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27D" w:rsidRPr="0096027D" w:rsidRDefault="0096027D" w:rsidP="0096027D">
      <w:pPr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9602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PATVIRTINTA</w:t>
      </w:r>
    </w:p>
    <w:p w:rsidR="0096027D" w:rsidRPr="0096027D" w:rsidRDefault="0096027D" w:rsidP="0096027D">
      <w:pPr>
        <w:keepNext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96027D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</w:t>
      </w:r>
      <w:proofErr w:type="spellStart"/>
      <w:r w:rsidRPr="0096027D">
        <w:rPr>
          <w:rFonts w:ascii="Times New Roman" w:hAnsi="Times New Roman" w:cs="Times New Roman"/>
          <w:bCs/>
          <w:sz w:val="24"/>
          <w:szCs w:val="24"/>
        </w:rPr>
        <w:t>Dieveniškių</w:t>
      </w:r>
      <w:proofErr w:type="spellEnd"/>
      <w:r w:rsidRPr="009602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027D">
        <w:rPr>
          <w:rFonts w:ascii="Times New Roman" w:hAnsi="Times New Roman" w:cs="Times New Roman"/>
          <w:bCs/>
          <w:sz w:val="24"/>
          <w:szCs w:val="24"/>
        </w:rPr>
        <w:t>Adomo</w:t>
      </w:r>
      <w:proofErr w:type="spellEnd"/>
      <w:r w:rsidRPr="009602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027D">
        <w:rPr>
          <w:rFonts w:ascii="Times New Roman" w:hAnsi="Times New Roman" w:cs="Times New Roman"/>
          <w:bCs/>
          <w:sz w:val="24"/>
          <w:szCs w:val="24"/>
        </w:rPr>
        <w:t>Mickevičiaus</w:t>
      </w:r>
      <w:proofErr w:type="spellEnd"/>
      <w:r w:rsidRPr="0096027D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027D">
        <w:rPr>
          <w:rFonts w:ascii="Times New Roman" w:hAnsi="Times New Roman" w:cs="Times New Roman"/>
          <w:bCs/>
          <w:sz w:val="24"/>
          <w:szCs w:val="24"/>
        </w:rPr>
        <w:t>gimnazijos</w:t>
      </w:r>
      <w:proofErr w:type="spellEnd"/>
      <w:r w:rsidRPr="0096027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96027D" w:rsidRPr="0096027D" w:rsidRDefault="0096027D" w:rsidP="0096027D">
      <w:pPr>
        <w:keepNext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6027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                                                                         direktoriaus 2020 m. kovo  26 d. </w:t>
      </w:r>
    </w:p>
    <w:p w:rsidR="0096027D" w:rsidRPr="0096027D" w:rsidRDefault="0096027D" w:rsidP="0096027D">
      <w:pPr>
        <w:keepNext/>
        <w:jc w:val="both"/>
        <w:outlineLvl w:val="2"/>
        <w:rPr>
          <w:rFonts w:ascii="Times New Roman" w:hAnsi="Times New Roman" w:cs="Times New Roman"/>
          <w:bCs/>
          <w:sz w:val="24"/>
          <w:szCs w:val="24"/>
          <w:lang w:val="pl-PL"/>
        </w:rPr>
      </w:pPr>
      <w:r w:rsidRPr="0096027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                                                           </w:t>
      </w:r>
      <w:r w:rsidR="00667414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             </w:t>
      </w:r>
      <w:r w:rsidRPr="0096027D">
        <w:rPr>
          <w:rFonts w:ascii="Times New Roman" w:hAnsi="Times New Roman" w:cs="Times New Roman"/>
          <w:bCs/>
          <w:sz w:val="24"/>
          <w:szCs w:val="24"/>
          <w:lang w:val="pl-PL"/>
        </w:rPr>
        <w:t xml:space="preserve"> įsakymu Nr. V1-</w:t>
      </w:r>
      <w:r>
        <w:rPr>
          <w:rFonts w:ascii="Times New Roman" w:hAnsi="Times New Roman" w:cs="Times New Roman"/>
          <w:bCs/>
          <w:sz w:val="24"/>
          <w:szCs w:val="24"/>
          <w:lang w:val="pl-PL"/>
        </w:rPr>
        <w:t>81</w:t>
      </w:r>
    </w:p>
    <w:p w:rsidR="0096027D" w:rsidRDefault="0096027D" w:rsidP="008E4AAA">
      <w:pPr>
        <w:pStyle w:val="Default"/>
        <w:jc w:val="center"/>
        <w:rPr>
          <w:b/>
          <w:bCs/>
          <w:lang w:val="pl-PL"/>
        </w:rPr>
      </w:pPr>
    </w:p>
    <w:p w:rsidR="0096027D" w:rsidRDefault="0096027D" w:rsidP="008E4AAA">
      <w:pPr>
        <w:pStyle w:val="Default"/>
        <w:jc w:val="center"/>
        <w:rPr>
          <w:b/>
          <w:bCs/>
          <w:lang w:val="pl-PL"/>
        </w:rPr>
      </w:pPr>
    </w:p>
    <w:p w:rsidR="008E4AAA" w:rsidRPr="00DF4913" w:rsidRDefault="008E4AAA" w:rsidP="008E4AAA">
      <w:pPr>
        <w:pStyle w:val="Default"/>
        <w:jc w:val="center"/>
        <w:rPr>
          <w:lang w:val="pl-PL"/>
        </w:rPr>
      </w:pPr>
      <w:r w:rsidRPr="00DF4913">
        <w:rPr>
          <w:b/>
          <w:bCs/>
          <w:lang w:val="pl-PL"/>
        </w:rPr>
        <w:t xml:space="preserve">DIEVENIŠKIŲ ADOMO MICKEVIČIAUS GIMNAZIJOS </w:t>
      </w:r>
      <w:bookmarkStart w:id="0" w:name="_GoBack"/>
      <w:r w:rsidRPr="00DF4913">
        <w:rPr>
          <w:b/>
          <w:bCs/>
          <w:lang w:val="pl-PL"/>
        </w:rPr>
        <w:t>UGDYMO PROCESO ORGANIZAVIMO NUOTOLINIU BŪDU TVARKOS APRAŠAS</w:t>
      </w:r>
    </w:p>
    <w:bookmarkEnd w:id="0"/>
    <w:p w:rsidR="008E4AAA" w:rsidRPr="00DF4913" w:rsidRDefault="008E4AAA" w:rsidP="008E4AAA">
      <w:pPr>
        <w:pStyle w:val="Default"/>
        <w:jc w:val="both"/>
        <w:rPr>
          <w:b/>
          <w:bCs/>
          <w:lang w:val="pl-PL"/>
        </w:rPr>
      </w:pPr>
    </w:p>
    <w:p w:rsidR="008E4AAA" w:rsidRPr="00DF4913" w:rsidRDefault="008E4AAA" w:rsidP="008E4AAA">
      <w:pPr>
        <w:pStyle w:val="Default"/>
        <w:jc w:val="center"/>
        <w:rPr>
          <w:lang w:val="pl-PL"/>
        </w:rPr>
      </w:pPr>
      <w:r w:rsidRPr="00DF4913">
        <w:rPr>
          <w:b/>
          <w:bCs/>
          <w:lang w:val="pl-PL"/>
        </w:rPr>
        <w:t>I SKYRIUS</w:t>
      </w:r>
    </w:p>
    <w:p w:rsidR="008E4AAA" w:rsidRPr="00DF4913" w:rsidRDefault="008E4AAA" w:rsidP="008E4AAA">
      <w:pPr>
        <w:pStyle w:val="Default"/>
        <w:jc w:val="center"/>
        <w:rPr>
          <w:b/>
          <w:bCs/>
          <w:lang w:val="pl-PL"/>
        </w:rPr>
      </w:pPr>
      <w:r w:rsidRPr="00DF4913">
        <w:rPr>
          <w:b/>
          <w:bCs/>
          <w:lang w:val="pl-PL"/>
        </w:rPr>
        <w:t>BENDROSIOS NUOSTATOS</w:t>
      </w:r>
    </w:p>
    <w:p w:rsidR="008E4AAA" w:rsidRPr="006B04FD" w:rsidRDefault="008E4AAA" w:rsidP="008E4AAA">
      <w:pPr>
        <w:pStyle w:val="Default"/>
        <w:rPr>
          <w:lang w:val="pl-PL"/>
        </w:rPr>
      </w:pPr>
    </w:p>
    <w:p w:rsidR="008E4AAA" w:rsidRPr="00B13B67" w:rsidRDefault="008E4AAA" w:rsidP="008E4AAA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6B04FD">
        <w:rPr>
          <w:lang w:val="pl-PL"/>
        </w:rPr>
        <w:t xml:space="preserve"> </w:t>
      </w:r>
      <w:r w:rsidRPr="00B13B67">
        <w:rPr>
          <w:rFonts w:ascii="Times New Roman" w:hAnsi="Times New Roman" w:cs="Times New Roman"/>
          <w:sz w:val="24"/>
          <w:szCs w:val="24"/>
          <w:lang w:val="pl-PL"/>
        </w:rPr>
        <w:t>1. Tvarkos aprašas dėl ugdymo proceso organizavimo nuotoliniu būdu yra skirtas padėti gimnazijos bendruomenei pasirengti ir vykdyti ugdymo proceso organizavimą nuotoliniu būdu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nuo 2020 m.  kovo 30 d.</w:t>
      </w:r>
      <w:r w:rsidRPr="00B13B67">
        <w:rPr>
          <w:rFonts w:ascii="Times New Roman" w:hAnsi="Times New Roman" w:cs="Times New Roman"/>
          <w:sz w:val="24"/>
          <w:szCs w:val="24"/>
          <w:lang w:val="pl-PL"/>
        </w:rPr>
        <w:t xml:space="preserve"> iki bus atnaujintas įprastas ugdymo procesas. </w:t>
      </w:r>
    </w:p>
    <w:p w:rsidR="008E4AAA" w:rsidRPr="00E06734" w:rsidRDefault="008E4AAA" w:rsidP="008E4AAA">
      <w:pPr>
        <w:pStyle w:val="NoSpacing"/>
        <w:rPr>
          <w:rFonts w:ascii="Times New Roman" w:hAnsi="Times New Roman" w:cs="Times New Roman"/>
          <w:sz w:val="24"/>
          <w:szCs w:val="24"/>
          <w:lang w:val="pl-PL"/>
        </w:rPr>
      </w:pPr>
      <w:r w:rsidRPr="00B13B67">
        <w:rPr>
          <w:rFonts w:ascii="Times New Roman" w:hAnsi="Times New Roman" w:cs="Times New Roman"/>
          <w:sz w:val="24"/>
          <w:szCs w:val="24"/>
          <w:lang w:val="pl-PL"/>
        </w:rPr>
        <w:t xml:space="preserve">2. Esant koronaviruso grėsmei, nuotoliniu būdu gimnazija gali ugdyti mokinius nepriklausomai nuo to, ar šis būdas yra įteisintas mokyklos nuostatuose ar ne. </w:t>
      </w:r>
      <w:r w:rsidRPr="00E06734">
        <w:rPr>
          <w:rFonts w:ascii="Times New Roman" w:hAnsi="Times New Roman" w:cs="Times New Roman"/>
          <w:sz w:val="24"/>
          <w:szCs w:val="24"/>
          <w:lang w:val="pl-PL"/>
        </w:rPr>
        <w:t xml:space="preserve">Laikinai organizuojant ugdymą nuotoliniu būdu, mokymo sutartys nekeičiamos. </w:t>
      </w:r>
    </w:p>
    <w:p w:rsidR="008E4AAA" w:rsidRPr="00E06734" w:rsidRDefault="008E4AAA" w:rsidP="008E4AAA">
      <w:pPr>
        <w:pStyle w:val="Default"/>
        <w:jc w:val="both"/>
        <w:rPr>
          <w:lang w:val="pl-PL"/>
        </w:rPr>
      </w:pPr>
    </w:p>
    <w:p w:rsidR="008E4AAA" w:rsidRPr="00E06734" w:rsidRDefault="008E4AAA" w:rsidP="008E4AAA">
      <w:pPr>
        <w:pStyle w:val="Default"/>
        <w:jc w:val="center"/>
        <w:rPr>
          <w:lang w:val="pl-PL"/>
        </w:rPr>
      </w:pPr>
      <w:r w:rsidRPr="00E06734">
        <w:rPr>
          <w:b/>
          <w:bCs/>
          <w:lang w:val="pl-PL"/>
        </w:rPr>
        <w:t>II SKYRIUS</w:t>
      </w:r>
    </w:p>
    <w:p w:rsidR="008E4AAA" w:rsidRPr="00E06734" w:rsidRDefault="008E4AAA" w:rsidP="008E4AAA">
      <w:pPr>
        <w:pStyle w:val="Default"/>
        <w:jc w:val="center"/>
        <w:rPr>
          <w:lang w:val="pl-PL"/>
        </w:rPr>
      </w:pPr>
      <w:r w:rsidRPr="00E06734">
        <w:rPr>
          <w:b/>
          <w:bCs/>
          <w:lang w:val="pl-PL"/>
        </w:rPr>
        <w:t>PASIRENGIMAS ORGANIZUOTI UGDYMO PROCESĄ NUOTOLINIU BŪDU</w:t>
      </w:r>
    </w:p>
    <w:p w:rsidR="008E4AAA" w:rsidRPr="00E06734" w:rsidRDefault="008E4AAA" w:rsidP="008E4AAA">
      <w:pPr>
        <w:pStyle w:val="Default"/>
        <w:jc w:val="both"/>
        <w:rPr>
          <w:lang w:val="pl-PL"/>
        </w:rPr>
      </w:pPr>
    </w:p>
    <w:p w:rsidR="008E4AAA" w:rsidRPr="00DF4913" w:rsidRDefault="008E4AAA" w:rsidP="008E4AAA">
      <w:pPr>
        <w:pStyle w:val="Default"/>
        <w:jc w:val="both"/>
        <w:rPr>
          <w:lang w:val="pl-PL"/>
        </w:rPr>
      </w:pPr>
      <w:r w:rsidRPr="00DF4913">
        <w:rPr>
          <w:lang w:val="pl-PL"/>
        </w:rPr>
        <w:t xml:space="preserve">3. Siekiant pasirengti ugdymo procesą organizuoti nuotoliniu būdu: </w:t>
      </w:r>
    </w:p>
    <w:p w:rsidR="008E4AAA" w:rsidRPr="00C1461C" w:rsidRDefault="008E4AAA" w:rsidP="008E4AAA">
      <w:pPr>
        <w:pStyle w:val="Default"/>
        <w:jc w:val="both"/>
        <w:rPr>
          <w:lang w:val="pl-PL"/>
        </w:rPr>
      </w:pPr>
      <w:r w:rsidRPr="00C1461C">
        <w:rPr>
          <w:lang w:val="pl-PL"/>
        </w:rPr>
        <w:t>3.1.</w:t>
      </w:r>
      <w:r>
        <w:rPr>
          <w:lang w:val="pl-PL"/>
        </w:rPr>
        <w:t xml:space="preserve"> gimnazija </w:t>
      </w:r>
      <w:r w:rsidRPr="00C1461C">
        <w:rPr>
          <w:lang w:val="pl-PL"/>
        </w:rPr>
        <w:t>įsivertino mokytojų  pasirengimą dirbti nuotoliniu būdu;</w:t>
      </w:r>
    </w:p>
    <w:p w:rsidR="008E4AAA" w:rsidRPr="00C1461C" w:rsidRDefault="008E4AAA" w:rsidP="008E4AAA">
      <w:pPr>
        <w:pStyle w:val="Default"/>
        <w:jc w:val="both"/>
        <w:rPr>
          <w:lang w:val="pl-PL"/>
        </w:rPr>
      </w:pPr>
    </w:p>
    <w:tbl>
      <w:tblPr>
        <w:tblStyle w:val="TableGrid"/>
        <w:tblpPr w:leftFromText="180" w:rightFromText="180" w:vertAnchor="text" w:horzAnchor="margin" w:tblpY="153"/>
        <w:tblW w:w="0" w:type="auto"/>
        <w:tblLook w:val="04A0" w:firstRow="1" w:lastRow="0" w:firstColumn="1" w:lastColumn="0" w:noHBand="0" w:noVBand="1"/>
      </w:tblPr>
      <w:tblGrid>
        <w:gridCol w:w="2398"/>
        <w:gridCol w:w="2391"/>
        <w:gridCol w:w="2391"/>
        <w:gridCol w:w="2391"/>
      </w:tblGrid>
      <w:tr w:rsidR="008E4AAA" w:rsidRPr="00DF4913" w:rsidTr="001250ED">
        <w:tc>
          <w:tcPr>
            <w:tcW w:w="9679" w:type="dxa"/>
            <w:gridSpan w:val="4"/>
          </w:tcPr>
          <w:p w:rsidR="008E4AAA" w:rsidRPr="00DF4913" w:rsidRDefault="008E4AAA" w:rsidP="001250ED">
            <w:pPr>
              <w:pStyle w:val="Default"/>
              <w:jc w:val="center"/>
              <w:rPr>
                <w:bCs/>
              </w:rPr>
            </w:pPr>
            <w:proofErr w:type="spellStart"/>
            <w:r w:rsidRPr="00DF4913">
              <w:rPr>
                <w:bCs/>
              </w:rPr>
              <w:t>Mokytojų</w:t>
            </w:r>
            <w:proofErr w:type="spellEnd"/>
            <w:r w:rsidRPr="00DF4913">
              <w:rPr>
                <w:bCs/>
              </w:rPr>
              <w:t xml:space="preserve"> TECHNOLOGINIS </w:t>
            </w:r>
            <w:proofErr w:type="spellStart"/>
            <w:r w:rsidRPr="00DF4913">
              <w:rPr>
                <w:bCs/>
              </w:rPr>
              <w:t>pasirengimas</w:t>
            </w:r>
            <w:proofErr w:type="spellEnd"/>
          </w:p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</w:p>
        </w:tc>
      </w:tr>
      <w:tr w:rsidR="008E4AAA" w:rsidRPr="00DF4913" w:rsidTr="001250ED">
        <w:tc>
          <w:tcPr>
            <w:tcW w:w="2419" w:type="dxa"/>
          </w:tcPr>
          <w:p w:rsidR="008E4AAA" w:rsidRPr="00DF4913" w:rsidRDefault="008E4AAA" w:rsidP="001250ED">
            <w:pPr>
              <w:pStyle w:val="Default"/>
              <w:jc w:val="center"/>
              <w:rPr>
                <w:bCs/>
              </w:rPr>
            </w:pPr>
            <w:proofErr w:type="spellStart"/>
            <w:r>
              <w:rPr>
                <w:bCs/>
              </w:rPr>
              <w:t>pradedantysis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vartotojas</w:t>
            </w:r>
            <w:proofErr w:type="spellEnd"/>
          </w:p>
        </w:tc>
        <w:tc>
          <w:tcPr>
            <w:tcW w:w="2420" w:type="dxa"/>
          </w:tcPr>
          <w:p w:rsidR="008E4AAA" w:rsidRPr="00DF4913" w:rsidRDefault="008E4AAA" w:rsidP="001250ED">
            <w:pPr>
              <w:pStyle w:val="Default"/>
              <w:jc w:val="center"/>
              <w:rPr>
                <w:bCs/>
              </w:rPr>
            </w:pPr>
            <w:proofErr w:type="spellStart"/>
            <w:r w:rsidRPr="00DF4913">
              <w:rPr>
                <w:bCs/>
              </w:rPr>
              <w:t>vartotojas</w:t>
            </w:r>
            <w:proofErr w:type="spellEnd"/>
          </w:p>
        </w:tc>
        <w:tc>
          <w:tcPr>
            <w:tcW w:w="2420" w:type="dxa"/>
          </w:tcPr>
          <w:p w:rsidR="008E4AAA" w:rsidRPr="00DF4913" w:rsidRDefault="008E4AAA" w:rsidP="001250ED">
            <w:pPr>
              <w:pStyle w:val="Default"/>
              <w:jc w:val="center"/>
              <w:rPr>
                <w:bCs/>
              </w:rPr>
            </w:pPr>
            <w:proofErr w:type="spellStart"/>
            <w:r w:rsidRPr="00DF4913">
              <w:rPr>
                <w:bCs/>
              </w:rPr>
              <w:t>pažengęs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vartotojas</w:t>
            </w:r>
            <w:proofErr w:type="spellEnd"/>
          </w:p>
        </w:tc>
        <w:tc>
          <w:tcPr>
            <w:tcW w:w="2420" w:type="dxa"/>
          </w:tcPr>
          <w:p w:rsidR="008E4AAA" w:rsidRPr="00DF4913" w:rsidRDefault="008E4AAA" w:rsidP="001250ED">
            <w:pPr>
              <w:pStyle w:val="Default"/>
              <w:jc w:val="center"/>
              <w:rPr>
                <w:bCs/>
              </w:rPr>
            </w:pPr>
            <w:proofErr w:type="spellStart"/>
            <w:r w:rsidRPr="00DF4913">
              <w:rPr>
                <w:bCs/>
              </w:rPr>
              <w:t>įgudęs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vartotojas</w:t>
            </w:r>
            <w:proofErr w:type="spellEnd"/>
          </w:p>
        </w:tc>
      </w:tr>
      <w:tr w:rsidR="008E4AAA" w:rsidRPr="00DF4913" w:rsidTr="001250ED">
        <w:tc>
          <w:tcPr>
            <w:tcW w:w="2419" w:type="dxa"/>
          </w:tcPr>
          <w:p w:rsidR="008E4AAA" w:rsidRPr="00DF4913" w:rsidRDefault="008E4AAA" w:rsidP="001250ED">
            <w:pPr>
              <w:pStyle w:val="Default"/>
              <w:jc w:val="center"/>
              <w:rPr>
                <w:bCs/>
              </w:rPr>
            </w:pPr>
            <w:r w:rsidRPr="00DF4913">
              <w:rPr>
                <w:bCs/>
              </w:rPr>
              <w:t>10%</w:t>
            </w:r>
          </w:p>
        </w:tc>
        <w:tc>
          <w:tcPr>
            <w:tcW w:w="2420" w:type="dxa"/>
          </w:tcPr>
          <w:p w:rsidR="008E4AAA" w:rsidRPr="00DF4913" w:rsidRDefault="008E4AAA" w:rsidP="001250ED">
            <w:pPr>
              <w:pStyle w:val="Default"/>
              <w:jc w:val="center"/>
              <w:rPr>
                <w:bCs/>
              </w:rPr>
            </w:pPr>
            <w:r w:rsidRPr="00DF4913">
              <w:rPr>
                <w:bCs/>
              </w:rPr>
              <w:t>60 %</w:t>
            </w:r>
          </w:p>
        </w:tc>
        <w:tc>
          <w:tcPr>
            <w:tcW w:w="2420" w:type="dxa"/>
          </w:tcPr>
          <w:p w:rsidR="008E4AAA" w:rsidRPr="00DF4913" w:rsidRDefault="008E4AAA" w:rsidP="001250ED">
            <w:pPr>
              <w:pStyle w:val="Default"/>
              <w:jc w:val="center"/>
              <w:rPr>
                <w:bCs/>
              </w:rPr>
            </w:pPr>
            <w:r w:rsidRPr="00DF4913">
              <w:rPr>
                <w:bCs/>
              </w:rPr>
              <w:t>25%</w:t>
            </w:r>
          </w:p>
        </w:tc>
        <w:tc>
          <w:tcPr>
            <w:tcW w:w="2420" w:type="dxa"/>
          </w:tcPr>
          <w:p w:rsidR="008E4AAA" w:rsidRPr="00DF4913" w:rsidRDefault="008E4AAA" w:rsidP="001250ED">
            <w:pPr>
              <w:pStyle w:val="Default"/>
              <w:jc w:val="center"/>
              <w:rPr>
                <w:bCs/>
              </w:rPr>
            </w:pPr>
            <w:r w:rsidRPr="00DF4913">
              <w:rPr>
                <w:bCs/>
              </w:rPr>
              <w:t>5%</w:t>
            </w:r>
          </w:p>
        </w:tc>
      </w:tr>
    </w:tbl>
    <w:p w:rsidR="008E4AAA" w:rsidRPr="00DF4913" w:rsidRDefault="008E4AAA" w:rsidP="008E4AAA">
      <w:pPr>
        <w:pStyle w:val="Default"/>
        <w:jc w:val="both"/>
      </w:pPr>
    </w:p>
    <w:p w:rsidR="008E4AAA" w:rsidRPr="00DF4913" w:rsidRDefault="008E4AAA" w:rsidP="008E4AAA">
      <w:pPr>
        <w:pStyle w:val="Default"/>
        <w:jc w:val="both"/>
      </w:pPr>
      <w:r w:rsidRPr="00DF4913">
        <w:t xml:space="preserve">3.2 </w:t>
      </w:r>
      <w:proofErr w:type="spellStart"/>
      <w:r w:rsidRPr="00DF4913">
        <w:t>technologines</w:t>
      </w:r>
      <w:proofErr w:type="spellEnd"/>
      <w:r w:rsidRPr="00DF4913">
        <w:t xml:space="preserve"> </w:t>
      </w:r>
      <w:proofErr w:type="spellStart"/>
      <w:r w:rsidRPr="00DF4913">
        <w:t>galimybes</w:t>
      </w:r>
      <w:proofErr w:type="spellEnd"/>
      <w:r w:rsidRPr="00DF4913">
        <w:t>;</w:t>
      </w:r>
    </w:p>
    <w:p w:rsidR="008E4AAA" w:rsidRPr="00DF4913" w:rsidRDefault="008E4AAA" w:rsidP="008E4AAA">
      <w:pPr>
        <w:pStyle w:val="Default"/>
        <w:jc w:val="both"/>
      </w:pPr>
      <w:r w:rsidRPr="00DF4913">
        <w:t xml:space="preserve">3.3 </w:t>
      </w:r>
      <w:proofErr w:type="spellStart"/>
      <w:r w:rsidRPr="00DF4913">
        <w:t>turimas</w:t>
      </w:r>
      <w:proofErr w:type="spellEnd"/>
      <w:r w:rsidRPr="00DF4913">
        <w:t xml:space="preserve"> </w:t>
      </w:r>
      <w:proofErr w:type="spellStart"/>
      <w:r w:rsidRPr="00DF4913">
        <w:t>skaitmenines</w:t>
      </w:r>
      <w:proofErr w:type="spellEnd"/>
      <w:r w:rsidRPr="00DF4913">
        <w:t xml:space="preserve"> </w:t>
      </w:r>
      <w:proofErr w:type="spellStart"/>
      <w:r w:rsidRPr="00DF4913">
        <w:t>priemones</w:t>
      </w:r>
      <w:proofErr w:type="spellEnd"/>
      <w:r w:rsidRPr="00DF4913">
        <w:t xml:space="preserve">, </w:t>
      </w:r>
      <w:proofErr w:type="spellStart"/>
      <w:r w:rsidRPr="00DF4913">
        <w:t>virtualios</w:t>
      </w:r>
      <w:proofErr w:type="spellEnd"/>
      <w:r w:rsidRPr="00DF4913">
        <w:t xml:space="preserve"> </w:t>
      </w:r>
      <w:proofErr w:type="spellStart"/>
      <w:r w:rsidRPr="00DF4913">
        <w:t>mokymosi</w:t>
      </w:r>
      <w:proofErr w:type="spellEnd"/>
      <w:r w:rsidRPr="00DF4913">
        <w:t xml:space="preserve"> </w:t>
      </w:r>
      <w:proofErr w:type="spellStart"/>
      <w:r w:rsidRPr="00DF4913">
        <w:t>ir</w:t>
      </w:r>
      <w:proofErr w:type="spellEnd"/>
      <w:r w:rsidRPr="00DF4913">
        <w:t xml:space="preserve"> </w:t>
      </w:r>
      <w:proofErr w:type="spellStart"/>
      <w:r w:rsidRPr="00DF4913">
        <w:t>bendravimo</w:t>
      </w:r>
      <w:proofErr w:type="spellEnd"/>
      <w:r w:rsidRPr="00DF4913">
        <w:t xml:space="preserve"> </w:t>
      </w:r>
      <w:proofErr w:type="spellStart"/>
      <w:r w:rsidRPr="00DF4913">
        <w:t>aplinkos</w:t>
      </w:r>
      <w:proofErr w:type="spellEnd"/>
      <w:r w:rsidRPr="00DF4913">
        <w:t xml:space="preserve"> </w:t>
      </w:r>
      <w:proofErr w:type="spellStart"/>
      <w:r w:rsidRPr="00DF4913">
        <w:t>aplinkos</w:t>
      </w:r>
      <w:proofErr w:type="spellEnd"/>
      <w:r w:rsidRPr="00DF4913">
        <w:t xml:space="preserve"> (</w:t>
      </w:r>
      <w:proofErr w:type="spellStart"/>
      <w:r w:rsidRPr="00DF4913">
        <w:t>Eduka</w:t>
      </w:r>
      <w:proofErr w:type="spellEnd"/>
      <w:r w:rsidRPr="00DF4913">
        <w:t xml:space="preserve">, </w:t>
      </w:r>
      <w:proofErr w:type="spellStart"/>
      <w:r w:rsidRPr="00DF4913">
        <w:t>Ema</w:t>
      </w:r>
      <w:proofErr w:type="spellEnd"/>
      <w:r w:rsidRPr="00DF4913">
        <w:t xml:space="preserve">, Facebook Messenger, Google Classroom </w:t>
      </w:r>
      <w:proofErr w:type="spellStart"/>
      <w:r w:rsidRPr="00DF4913">
        <w:t>ir</w:t>
      </w:r>
      <w:proofErr w:type="spellEnd"/>
      <w:r w:rsidRPr="00DF4913">
        <w:t xml:space="preserve"> </w:t>
      </w:r>
      <w:proofErr w:type="spellStart"/>
      <w:r w:rsidRPr="00DF4913">
        <w:t>kitos</w:t>
      </w:r>
      <w:proofErr w:type="spellEnd"/>
      <w:r w:rsidRPr="00DF4913">
        <w:t>)</w:t>
      </w:r>
      <w:r>
        <w:t>;</w:t>
      </w:r>
    </w:p>
    <w:p w:rsidR="008E4AAA" w:rsidRPr="00C1461C" w:rsidRDefault="008E4AAA" w:rsidP="008E4AAA">
      <w:pPr>
        <w:pStyle w:val="Default"/>
        <w:jc w:val="both"/>
      </w:pPr>
      <w:r w:rsidRPr="00DF4913">
        <w:t>3.4</w:t>
      </w:r>
      <w:r w:rsidRPr="00C1461C">
        <w:t xml:space="preserve"> </w:t>
      </w:r>
      <w:proofErr w:type="spellStart"/>
      <w:r w:rsidRPr="00C1461C">
        <w:t>mokinių</w:t>
      </w:r>
      <w:proofErr w:type="spellEnd"/>
      <w:r w:rsidRPr="00C1461C">
        <w:t xml:space="preserve"> </w:t>
      </w:r>
      <w:proofErr w:type="spellStart"/>
      <w:r w:rsidRPr="00C1461C">
        <w:t>amžių</w:t>
      </w:r>
      <w:proofErr w:type="spellEnd"/>
      <w:r w:rsidRPr="00C1461C">
        <w:t xml:space="preserve"> </w:t>
      </w:r>
      <w:proofErr w:type="spellStart"/>
      <w:r w:rsidRPr="00C1461C">
        <w:t>ir</w:t>
      </w:r>
      <w:proofErr w:type="spellEnd"/>
      <w:r w:rsidRPr="00C1461C">
        <w:t xml:space="preserve"> </w:t>
      </w:r>
      <w:proofErr w:type="spellStart"/>
      <w:r w:rsidRPr="00C1461C">
        <w:t>jų</w:t>
      </w:r>
      <w:proofErr w:type="spellEnd"/>
      <w:r w:rsidRPr="00C1461C">
        <w:t xml:space="preserve"> </w:t>
      </w:r>
      <w:proofErr w:type="spellStart"/>
      <w:r w:rsidRPr="00C1461C">
        <w:t>aplinkos</w:t>
      </w:r>
      <w:proofErr w:type="spellEnd"/>
      <w:r w:rsidRPr="00C1461C">
        <w:t xml:space="preserve"> </w:t>
      </w:r>
      <w:proofErr w:type="spellStart"/>
      <w:r w:rsidRPr="00C1461C">
        <w:t>socialinę</w:t>
      </w:r>
      <w:proofErr w:type="spellEnd"/>
      <w:r w:rsidRPr="00C1461C">
        <w:t xml:space="preserve"> </w:t>
      </w:r>
      <w:proofErr w:type="spellStart"/>
      <w:r w:rsidRPr="00C1461C">
        <w:t>ekonominę</w:t>
      </w:r>
      <w:proofErr w:type="spellEnd"/>
      <w:r w:rsidRPr="00C1461C">
        <w:t xml:space="preserve"> </w:t>
      </w:r>
      <w:proofErr w:type="spellStart"/>
      <w:r w:rsidRPr="00C1461C">
        <w:t>padėtį</w:t>
      </w:r>
      <w:proofErr w:type="spellEnd"/>
      <w:r w:rsidRPr="00C1461C">
        <w:t xml:space="preserve">: </w:t>
      </w:r>
    </w:p>
    <w:p w:rsidR="008E4AAA" w:rsidRPr="00C1461C" w:rsidRDefault="008E4AAA" w:rsidP="008E4AAA">
      <w:pPr>
        <w:pStyle w:val="Default"/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60"/>
        <w:gridCol w:w="1803"/>
        <w:gridCol w:w="745"/>
        <w:gridCol w:w="745"/>
        <w:gridCol w:w="761"/>
        <w:gridCol w:w="796"/>
        <w:gridCol w:w="833"/>
        <w:gridCol w:w="828"/>
      </w:tblGrid>
      <w:tr w:rsidR="008E4AAA" w:rsidRPr="00DF4913" w:rsidTr="001250ED">
        <w:trPr>
          <w:trHeight w:val="479"/>
        </w:trPr>
        <w:tc>
          <w:tcPr>
            <w:tcW w:w="3245" w:type="dxa"/>
          </w:tcPr>
          <w:p w:rsidR="008E4AAA" w:rsidRPr="00C1461C" w:rsidRDefault="008E4AAA" w:rsidP="001250ED">
            <w:pPr>
              <w:pStyle w:val="Default"/>
              <w:jc w:val="both"/>
              <w:rPr>
                <w:b/>
                <w:bCs/>
              </w:rPr>
            </w:pPr>
          </w:p>
        </w:tc>
        <w:tc>
          <w:tcPr>
            <w:tcW w:w="1803" w:type="dxa"/>
          </w:tcPr>
          <w:p w:rsidR="008E4AAA" w:rsidRDefault="008E4AAA" w:rsidP="001250ED">
            <w:pPr>
              <w:pStyle w:val="Default"/>
              <w:jc w:val="both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Ikimokyklinė</w:t>
            </w:r>
          </w:p>
          <w:p w:rsidR="008E4AAA" w:rsidRPr="00DF4913" w:rsidRDefault="008E4AAA" w:rsidP="001250ED">
            <w:pPr>
              <w:pStyle w:val="Default"/>
              <w:jc w:val="both"/>
              <w:rPr>
                <w:b/>
                <w:bCs/>
                <w:lang w:val="pl-PL"/>
              </w:rPr>
            </w:pPr>
            <w:r>
              <w:rPr>
                <w:b/>
                <w:bCs/>
                <w:lang w:val="pl-PL"/>
              </w:rPr>
              <w:t>priešmokyklinė</w:t>
            </w:r>
          </w:p>
        </w:tc>
        <w:tc>
          <w:tcPr>
            <w:tcW w:w="776" w:type="dxa"/>
          </w:tcPr>
          <w:p w:rsidR="008E4AAA" w:rsidRPr="00DF4913" w:rsidRDefault="008E4AAA" w:rsidP="001250ED">
            <w:pPr>
              <w:pStyle w:val="Default"/>
              <w:jc w:val="both"/>
              <w:rPr>
                <w:b/>
                <w:bCs/>
                <w:lang w:val="pl-PL"/>
              </w:rPr>
            </w:pPr>
            <w:r w:rsidRPr="00DF4913">
              <w:rPr>
                <w:b/>
                <w:bCs/>
                <w:lang w:val="pl-PL"/>
              </w:rPr>
              <w:t>1-4</w:t>
            </w:r>
          </w:p>
        </w:tc>
        <w:tc>
          <w:tcPr>
            <w:tcW w:w="777" w:type="dxa"/>
          </w:tcPr>
          <w:p w:rsidR="008E4AAA" w:rsidRPr="00DF4913" w:rsidRDefault="008E4AAA" w:rsidP="001250ED">
            <w:pPr>
              <w:pStyle w:val="Default"/>
              <w:jc w:val="both"/>
              <w:rPr>
                <w:b/>
                <w:bCs/>
                <w:lang w:val="pl-PL"/>
              </w:rPr>
            </w:pPr>
            <w:r w:rsidRPr="00DF4913">
              <w:rPr>
                <w:b/>
                <w:bCs/>
                <w:lang w:val="pl-PL"/>
              </w:rPr>
              <w:t>5-8</w:t>
            </w:r>
          </w:p>
        </w:tc>
        <w:tc>
          <w:tcPr>
            <w:tcW w:w="790" w:type="dxa"/>
          </w:tcPr>
          <w:p w:rsidR="008E4AAA" w:rsidRPr="00DF4913" w:rsidRDefault="008E4AAA" w:rsidP="001250ED">
            <w:pPr>
              <w:pStyle w:val="Default"/>
              <w:jc w:val="both"/>
              <w:rPr>
                <w:b/>
                <w:bCs/>
              </w:rPr>
            </w:pPr>
            <w:r w:rsidRPr="00DF4913">
              <w:rPr>
                <w:b/>
                <w:bCs/>
              </w:rPr>
              <w:t>IG</w:t>
            </w:r>
          </w:p>
        </w:tc>
        <w:tc>
          <w:tcPr>
            <w:tcW w:w="819" w:type="dxa"/>
          </w:tcPr>
          <w:p w:rsidR="008E4AAA" w:rsidRPr="00DF4913" w:rsidRDefault="008E4AAA" w:rsidP="001250ED">
            <w:pPr>
              <w:pStyle w:val="Default"/>
              <w:jc w:val="both"/>
              <w:rPr>
                <w:b/>
                <w:bCs/>
              </w:rPr>
            </w:pPr>
            <w:r w:rsidRPr="00DF4913">
              <w:rPr>
                <w:b/>
                <w:bCs/>
              </w:rPr>
              <w:t>IIG</w:t>
            </w:r>
          </w:p>
        </w:tc>
        <w:tc>
          <w:tcPr>
            <w:tcW w:w="849" w:type="dxa"/>
          </w:tcPr>
          <w:p w:rsidR="008E4AAA" w:rsidRPr="00DF4913" w:rsidRDefault="008E4AAA" w:rsidP="001250ED">
            <w:pPr>
              <w:pStyle w:val="Default"/>
              <w:jc w:val="both"/>
              <w:rPr>
                <w:b/>
                <w:bCs/>
              </w:rPr>
            </w:pPr>
            <w:r w:rsidRPr="00DF4913">
              <w:rPr>
                <w:b/>
                <w:bCs/>
              </w:rPr>
              <w:t>IIIG</w:t>
            </w:r>
          </w:p>
        </w:tc>
        <w:tc>
          <w:tcPr>
            <w:tcW w:w="845" w:type="dxa"/>
          </w:tcPr>
          <w:p w:rsidR="008E4AAA" w:rsidRPr="00DF4913" w:rsidRDefault="008E4AAA" w:rsidP="001250ED">
            <w:pPr>
              <w:pStyle w:val="Default"/>
              <w:jc w:val="both"/>
              <w:rPr>
                <w:b/>
                <w:bCs/>
              </w:rPr>
            </w:pPr>
            <w:r w:rsidRPr="00DF4913">
              <w:rPr>
                <w:b/>
                <w:bCs/>
              </w:rPr>
              <w:t>IVG</w:t>
            </w:r>
          </w:p>
        </w:tc>
      </w:tr>
      <w:tr w:rsidR="008E4AAA" w:rsidRPr="00DF4913" w:rsidTr="001250ED">
        <w:tc>
          <w:tcPr>
            <w:tcW w:w="3245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  <w:lang w:val="pl-PL"/>
              </w:rPr>
            </w:pPr>
            <w:r w:rsidRPr="00DF4913">
              <w:rPr>
                <w:bCs/>
                <w:lang w:val="pl-PL"/>
              </w:rPr>
              <w:t>Mokinių skaičius pagal klasės</w:t>
            </w:r>
          </w:p>
        </w:tc>
        <w:tc>
          <w:tcPr>
            <w:tcW w:w="1803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  <w:lang w:val="pl-PL"/>
              </w:rPr>
            </w:pPr>
            <w:r>
              <w:rPr>
                <w:bCs/>
                <w:lang w:val="pl-PL"/>
              </w:rPr>
              <w:t>10</w:t>
            </w:r>
          </w:p>
        </w:tc>
        <w:tc>
          <w:tcPr>
            <w:tcW w:w="776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  <w:lang w:val="pl-PL"/>
              </w:rPr>
            </w:pPr>
            <w:r w:rsidRPr="00DF4913">
              <w:rPr>
                <w:bCs/>
                <w:lang w:val="pl-PL"/>
              </w:rPr>
              <w:t>31</w:t>
            </w:r>
          </w:p>
        </w:tc>
        <w:tc>
          <w:tcPr>
            <w:tcW w:w="777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  <w:lang w:val="pl-PL"/>
              </w:rPr>
            </w:pPr>
            <w:r w:rsidRPr="00DF4913">
              <w:rPr>
                <w:bCs/>
                <w:lang w:val="pl-PL"/>
              </w:rPr>
              <w:t>27</w:t>
            </w:r>
          </w:p>
        </w:tc>
        <w:tc>
          <w:tcPr>
            <w:tcW w:w="790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8</w:t>
            </w:r>
          </w:p>
        </w:tc>
        <w:tc>
          <w:tcPr>
            <w:tcW w:w="819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5</w:t>
            </w:r>
          </w:p>
        </w:tc>
        <w:tc>
          <w:tcPr>
            <w:tcW w:w="849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5</w:t>
            </w:r>
          </w:p>
        </w:tc>
        <w:tc>
          <w:tcPr>
            <w:tcW w:w="845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7</w:t>
            </w:r>
          </w:p>
        </w:tc>
      </w:tr>
      <w:tr w:rsidR="008E4AAA" w:rsidRPr="00DF4913" w:rsidTr="001250ED">
        <w:tc>
          <w:tcPr>
            <w:tcW w:w="3245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proofErr w:type="spellStart"/>
            <w:r w:rsidRPr="00DF4913">
              <w:rPr>
                <w:bCs/>
              </w:rPr>
              <w:t>Mokinių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skaičius</w:t>
            </w:r>
            <w:proofErr w:type="spellEnd"/>
            <w:r w:rsidRPr="00DF4913">
              <w:rPr>
                <w:bCs/>
              </w:rPr>
              <w:t xml:space="preserve">, </w:t>
            </w:r>
            <w:proofErr w:type="spellStart"/>
            <w:r w:rsidRPr="00DF4913">
              <w:rPr>
                <w:bCs/>
              </w:rPr>
              <w:t>kurie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turi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galimybę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nauduotis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internetu</w:t>
            </w:r>
            <w:proofErr w:type="spellEnd"/>
            <w:r w:rsidRPr="00DF4913">
              <w:rPr>
                <w:bCs/>
              </w:rPr>
              <w:t xml:space="preserve"> (</w:t>
            </w:r>
            <w:proofErr w:type="spellStart"/>
            <w:r w:rsidRPr="00DF4913">
              <w:rPr>
                <w:bCs/>
              </w:rPr>
              <w:t>telefonu</w:t>
            </w:r>
            <w:proofErr w:type="spellEnd"/>
            <w:r w:rsidRPr="00DF4913">
              <w:rPr>
                <w:bCs/>
              </w:rPr>
              <w:t xml:space="preserve">, </w:t>
            </w:r>
            <w:proofErr w:type="spellStart"/>
            <w:r w:rsidRPr="00DF4913">
              <w:rPr>
                <w:bCs/>
              </w:rPr>
              <w:t>stacionarus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kompiuteris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ir</w:t>
            </w:r>
            <w:proofErr w:type="spellEnd"/>
            <w:r w:rsidRPr="00DF4913">
              <w:rPr>
                <w:bCs/>
              </w:rPr>
              <w:t xml:space="preserve"> pan.)</w:t>
            </w:r>
          </w:p>
        </w:tc>
        <w:tc>
          <w:tcPr>
            <w:tcW w:w="1803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776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16</w:t>
            </w:r>
          </w:p>
        </w:tc>
        <w:tc>
          <w:tcPr>
            <w:tcW w:w="777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24</w:t>
            </w:r>
          </w:p>
        </w:tc>
        <w:tc>
          <w:tcPr>
            <w:tcW w:w="790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7</w:t>
            </w:r>
          </w:p>
        </w:tc>
        <w:tc>
          <w:tcPr>
            <w:tcW w:w="819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4</w:t>
            </w:r>
          </w:p>
        </w:tc>
        <w:tc>
          <w:tcPr>
            <w:tcW w:w="849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5</w:t>
            </w:r>
          </w:p>
        </w:tc>
        <w:tc>
          <w:tcPr>
            <w:tcW w:w="845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7</w:t>
            </w:r>
          </w:p>
        </w:tc>
      </w:tr>
      <w:tr w:rsidR="008E4AAA" w:rsidRPr="00DF4913" w:rsidTr="001250ED">
        <w:tc>
          <w:tcPr>
            <w:tcW w:w="3245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proofErr w:type="spellStart"/>
            <w:r w:rsidRPr="00DF4913">
              <w:rPr>
                <w:bCs/>
              </w:rPr>
              <w:t>Mokinių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skaičius</w:t>
            </w:r>
            <w:proofErr w:type="spellEnd"/>
            <w:r w:rsidRPr="00DF4913">
              <w:rPr>
                <w:bCs/>
              </w:rPr>
              <w:t xml:space="preserve">, </w:t>
            </w:r>
            <w:proofErr w:type="spellStart"/>
            <w:r w:rsidRPr="00DF4913">
              <w:rPr>
                <w:bCs/>
              </w:rPr>
              <w:t>kurie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turi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galimybę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nauduotis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tik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telefonu</w:t>
            </w:r>
            <w:proofErr w:type="spellEnd"/>
            <w:r w:rsidRPr="00DF4913">
              <w:rPr>
                <w:bCs/>
              </w:rPr>
              <w:t xml:space="preserve"> per </w:t>
            </w:r>
            <w:proofErr w:type="spellStart"/>
            <w:r w:rsidRPr="00DF4913">
              <w:rPr>
                <w:bCs/>
              </w:rPr>
              <w:t>pokalbį</w:t>
            </w:r>
            <w:proofErr w:type="spellEnd"/>
          </w:p>
        </w:tc>
        <w:tc>
          <w:tcPr>
            <w:tcW w:w="1803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76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1</w:t>
            </w:r>
          </w:p>
        </w:tc>
        <w:tc>
          <w:tcPr>
            <w:tcW w:w="777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790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19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9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5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</w:p>
        </w:tc>
      </w:tr>
      <w:tr w:rsidR="008E4AAA" w:rsidRPr="00DF4913" w:rsidTr="001250ED">
        <w:tc>
          <w:tcPr>
            <w:tcW w:w="3245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proofErr w:type="spellStart"/>
            <w:r w:rsidRPr="00DF4913">
              <w:rPr>
                <w:bCs/>
              </w:rPr>
              <w:t>Mokinių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skaičius</w:t>
            </w:r>
            <w:proofErr w:type="spellEnd"/>
            <w:r w:rsidRPr="00DF4913">
              <w:rPr>
                <w:bCs/>
              </w:rPr>
              <w:t xml:space="preserve">, </w:t>
            </w:r>
            <w:proofErr w:type="spellStart"/>
            <w:r w:rsidRPr="00DF4913">
              <w:rPr>
                <w:bCs/>
              </w:rPr>
              <w:t>kurie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neturi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interneto</w:t>
            </w:r>
            <w:proofErr w:type="spellEnd"/>
            <w:r w:rsidRPr="00DF4913">
              <w:rPr>
                <w:bCs/>
              </w:rPr>
              <w:t xml:space="preserve">, el. </w:t>
            </w:r>
            <w:proofErr w:type="spellStart"/>
            <w:r w:rsidRPr="00DF4913">
              <w:rPr>
                <w:bCs/>
              </w:rPr>
              <w:t>pašto</w:t>
            </w:r>
            <w:proofErr w:type="spellEnd"/>
            <w:r w:rsidRPr="00DF4913">
              <w:rPr>
                <w:bCs/>
              </w:rPr>
              <w:t xml:space="preserve"> </w:t>
            </w:r>
            <w:proofErr w:type="spellStart"/>
            <w:r w:rsidRPr="00DF4913">
              <w:rPr>
                <w:bCs/>
              </w:rPr>
              <w:t>ir</w:t>
            </w:r>
            <w:proofErr w:type="spellEnd"/>
            <w:r w:rsidRPr="00DF4913">
              <w:rPr>
                <w:bCs/>
              </w:rPr>
              <w:t xml:space="preserve"> pan.</w:t>
            </w:r>
          </w:p>
        </w:tc>
        <w:tc>
          <w:tcPr>
            <w:tcW w:w="1803" w:type="dxa"/>
          </w:tcPr>
          <w:p w:rsidR="008E4AAA" w:rsidRDefault="008E4AAA" w:rsidP="001250E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76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77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3</w:t>
            </w:r>
          </w:p>
        </w:tc>
        <w:tc>
          <w:tcPr>
            <w:tcW w:w="790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1</w:t>
            </w:r>
          </w:p>
        </w:tc>
        <w:tc>
          <w:tcPr>
            <w:tcW w:w="819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  <w:r w:rsidRPr="00DF4913">
              <w:rPr>
                <w:bCs/>
              </w:rPr>
              <w:t>1</w:t>
            </w:r>
          </w:p>
        </w:tc>
        <w:tc>
          <w:tcPr>
            <w:tcW w:w="849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</w:p>
        </w:tc>
        <w:tc>
          <w:tcPr>
            <w:tcW w:w="845" w:type="dxa"/>
          </w:tcPr>
          <w:p w:rsidR="008E4AAA" w:rsidRPr="00DF4913" w:rsidRDefault="008E4AAA" w:rsidP="001250ED">
            <w:pPr>
              <w:pStyle w:val="Default"/>
              <w:jc w:val="both"/>
              <w:rPr>
                <w:bCs/>
              </w:rPr>
            </w:pPr>
          </w:p>
        </w:tc>
      </w:tr>
    </w:tbl>
    <w:p w:rsidR="008E4AAA" w:rsidRPr="00DF4913" w:rsidRDefault="008E4AAA" w:rsidP="008E4AAA">
      <w:pPr>
        <w:pStyle w:val="Default"/>
        <w:jc w:val="both"/>
      </w:pPr>
    </w:p>
    <w:p w:rsidR="008E4AAA" w:rsidRPr="00DF4913" w:rsidRDefault="008E4AAA" w:rsidP="008E4AAA">
      <w:pPr>
        <w:pStyle w:val="Default"/>
        <w:jc w:val="both"/>
      </w:pPr>
      <w:r w:rsidRPr="00DF4913">
        <w:lastRenderedPageBreak/>
        <w:t xml:space="preserve">4. </w:t>
      </w:r>
      <w:proofErr w:type="spellStart"/>
      <w:r w:rsidRPr="00DF4913">
        <w:t>Mokytojai</w:t>
      </w:r>
      <w:proofErr w:type="spellEnd"/>
      <w:r w:rsidRPr="00DF4913">
        <w:t xml:space="preserve"> </w:t>
      </w:r>
      <w:proofErr w:type="spellStart"/>
      <w:r w:rsidRPr="00DF4913">
        <w:t>organizuojant</w:t>
      </w:r>
      <w:proofErr w:type="spellEnd"/>
      <w:r w:rsidRPr="00DF4913">
        <w:t xml:space="preserve"> </w:t>
      </w:r>
      <w:proofErr w:type="spellStart"/>
      <w:r w:rsidRPr="00DF4913">
        <w:t>mokymą</w:t>
      </w:r>
      <w:proofErr w:type="spellEnd"/>
      <w:r w:rsidRPr="00DF4913">
        <w:t xml:space="preserve"> </w:t>
      </w:r>
      <w:proofErr w:type="spellStart"/>
      <w:r w:rsidRPr="00DF4913">
        <w:t>nuotoliniu</w:t>
      </w:r>
      <w:proofErr w:type="spellEnd"/>
      <w:r w:rsidRPr="00DF4913">
        <w:t xml:space="preserve"> </w:t>
      </w:r>
      <w:proofErr w:type="spellStart"/>
      <w:r w:rsidRPr="00DF4913">
        <w:t>būdu</w:t>
      </w:r>
      <w:proofErr w:type="spellEnd"/>
      <w:r>
        <w:t>,</w:t>
      </w:r>
      <w:r w:rsidRPr="00DF4913">
        <w:t xml:space="preserve"> </w:t>
      </w:r>
      <w:proofErr w:type="spellStart"/>
      <w:r w:rsidRPr="00DF4913">
        <w:t>turi</w:t>
      </w:r>
      <w:proofErr w:type="spellEnd"/>
      <w:r w:rsidRPr="00DF4913">
        <w:t xml:space="preserve"> </w:t>
      </w:r>
      <w:proofErr w:type="spellStart"/>
      <w:r w:rsidRPr="00DF4913">
        <w:t>galimybę</w:t>
      </w:r>
      <w:proofErr w:type="spellEnd"/>
      <w:r w:rsidRPr="00DF4913">
        <w:t xml:space="preserve"> </w:t>
      </w:r>
      <w:proofErr w:type="spellStart"/>
      <w:r w:rsidRPr="00DF4913">
        <w:t>naudotis</w:t>
      </w:r>
      <w:proofErr w:type="spellEnd"/>
      <w:r w:rsidRPr="00DF4913">
        <w:t xml:space="preserve"> </w:t>
      </w:r>
      <w:proofErr w:type="spellStart"/>
      <w:r>
        <w:t>gimnazijos</w:t>
      </w:r>
      <w:proofErr w:type="spellEnd"/>
      <w:r w:rsidRPr="00DF4913">
        <w:t xml:space="preserve"> </w:t>
      </w:r>
      <w:proofErr w:type="spellStart"/>
      <w:r w:rsidRPr="00DF4913">
        <w:t>turtu</w:t>
      </w:r>
      <w:proofErr w:type="spellEnd"/>
      <w:r>
        <w:t xml:space="preserve">, kuris </w:t>
      </w:r>
      <w:proofErr w:type="spellStart"/>
      <w:r>
        <w:t>perduodamas</w:t>
      </w:r>
      <w:proofErr w:type="spellEnd"/>
      <w:r w:rsidRPr="00DF4913">
        <w:t xml:space="preserve"> </w:t>
      </w:r>
      <w:proofErr w:type="spellStart"/>
      <w:r w:rsidRPr="00DF4913">
        <w:t>pagal</w:t>
      </w:r>
      <w:proofErr w:type="spellEnd"/>
      <w:r w:rsidRPr="00DF4913">
        <w:t xml:space="preserve"> </w:t>
      </w:r>
      <w:proofErr w:type="spellStart"/>
      <w:r w:rsidRPr="00DF4913">
        <w:t>perdavimo</w:t>
      </w:r>
      <w:proofErr w:type="spellEnd"/>
      <w:r>
        <w:t xml:space="preserve"> -</w:t>
      </w:r>
      <w:r w:rsidRPr="00D4645F">
        <w:t xml:space="preserve"> </w:t>
      </w:r>
      <w:proofErr w:type="spellStart"/>
      <w:r w:rsidRPr="00DF4913">
        <w:t>priėmimo</w:t>
      </w:r>
      <w:proofErr w:type="spellEnd"/>
      <w:r w:rsidRPr="00DF4913">
        <w:t xml:space="preserve"> </w:t>
      </w:r>
      <w:proofErr w:type="spellStart"/>
      <w:r w:rsidRPr="00DF4913">
        <w:t>aktą</w:t>
      </w:r>
      <w:proofErr w:type="spellEnd"/>
      <w:r w:rsidRPr="00DF4913">
        <w:t xml:space="preserve"> (</w:t>
      </w:r>
      <w:proofErr w:type="spellStart"/>
      <w:r w:rsidRPr="00DF4913">
        <w:t>nešiojami</w:t>
      </w:r>
      <w:proofErr w:type="spellEnd"/>
      <w:r w:rsidRPr="00DF4913">
        <w:t xml:space="preserve"> </w:t>
      </w:r>
      <w:proofErr w:type="spellStart"/>
      <w:r w:rsidRPr="00DF4913">
        <w:t>kompiuteriai</w:t>
      </w:r>
      <w:proofErr w:type="spellEnd"/>
      <w:r w:rsidRPr="00DF4913">
        <w:t xml:space="preserve">, </w:t>
      </w:r>
      <w:proofErr w:type="spellStart"/>
      <w:r w:rsidRPr="00DF4913">
        <w:t>stacionarūs</w:t>
      </w:r>
      <w:proofErr w:type="spellEnd"/>
      <w:r w:rsidRPr="00DF4913">
        <w:t xml:space="preserve"> </w:t>
      </w:r>
      <w:proofErr w:type="spellStart"/>
      <w:r w:rsidRPr="00DF4913">
        <w:t>kompiuteriai</w:t>
      </w:r>
      <w:proofErr w:type="spellEnd"/>
      <w:r w:rsidRPr="00DF4913">
        <w:t>,</w:t>
      </w:r>
      <w:r>
        <w:t xml:space="preserve"> </w:t>
      </w:r>
      <w:proofErr w:type="spellStart"/>
      <w:r w:rsidRPr="00DF4913">
        <w:t>garso</w:t>
      </w:r>
      <w:proofErr w:type="spellEnd"/>
      <w:r w:rsidRPr="00DF4913">
        <w:t xml:space="preserve"> </w:t>
      </w:r>
      <w:proofErr w:type="spellStart"/>
      <w:r w:rsidRPr="00DF4913">
        <w:t>kolonėlės</w:t>
      </w:r>
      <w:proofErr w:type="spellEnd"/>
      <w:r w:rsidRPr="00DF4913">
        <w:t xml:space="preserve">, </w:t>
      </w:r>
      <w:proofErr w:type="spellStart"/>
      <w:r w:rsidRPr="00DF4913">
        <w:t>ausinės</w:t>
      </w:r>
      <w:proofErr w:type="spellEnd"/>
      <w:r w:rsidRPr="00DF4913">
        <w:t xml:space="preserve"> </w:t>
      </w:r>
      <w:proofErr w:type="spellStart"/>
      <w:r w:rsidRPr="00DF4913">
        <w:t>su</w:t>
      </w:r>
      <w:proofErr w:type="spellEnd"/>
      <w:r w:rsidRPr="00DF4913">
        <w:t xml:space="preserve"> </w:t>
      </w:r>
      <w:proofErr w:type="spellStart"/>
      <w:r w:rsidRPr="00DF4913">
        <w:t>mikrofonu</w:t>
      </w:r>
      <w:proofErr w:type="spellEnd"/>
      <w:r w:rsidRPr="00DF4913">
        <w:t xml:space="preserve">, </w:t>
      </w:r>
      <w:proofErr w:type="spellStart"/>
      <w:r w:rsidRPr="00D4645F">
        <w:t>spausdintuvai</w:t>
      </w:r>
      <w:proofErr w:type="spellEnd"/>
      <w:r w:rsidRPr="00DF4913">
        <w:t>)</w:t>
      </w:r>
      <w:r>
        <w:t>.</w:t>
      </w:r>
    </w:p>
    <w:p w:rsidR="008E4AAA" w:rsidRPr="00DF4913" w:rsidRDefault="008E4AAA" w:rsidP="008E4AAA">
      <w:pPr>
        <w:pStyle w:val="Default"/>
        <w:jc w:val="both"/>
      </w:pPr>
    </w:p>
    <w:p w:rsidR="008E4AAA" w:rsidRPr="00DF4913" w:rsidRDefault="008E4AAA" w:rsidP="008E4AAA">
      <w:pPr>
        <w:jc w:val="both"/>
        <w:rPr>
          <w:rFonts w:ascii="Times New Roman" w:hAnsi="Times New Roman" w:cs="Times New Roman"/>
          <w:sz w:val="24"/>
          <w:szCs w:val="24"/>
        </w:rPr>
      </w:pPr>
      <w:r w:rsidRPr="00DF491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Gimnazijoje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paskirtas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skaitmeninių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technologijų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administratorius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F4913">
        <w:rPr>
          <w:rFonts w:ascii="Times New Roman" w:hAnsi="Times New Roman" w:cs="Times New Roman"/>
          <w:sz w:val="24"/>
          <w:szCs w:val="24"/>
        </w:rPr>
        <w:t xml:space="preserve">(IKT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koordinatorius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), kuris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konsultuotų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mokytojus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mokinius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technologijų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naudojimo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klausimais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E4AAA" w:rsidRPr="00DF4913" w:rsidRDefault="008E4AAA" w:rsidP="008E4AAA">
      <w:pPr>
        <w:jc w:val="both"/>
        <w:rPr>
          <w:rFonts w:ascii="Times New Roman" w:hAnsi="Times New Roman" w:cs="Times New Roman"/>
          <w:sz w:val="24"/>
          <w:szCs w:val="24"/>
        </w:rPr>
      </w:pPr>
      <w:r w:rsidRPr="00DF4913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Gražina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Gedroit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>: el. p. gedroitgrazina@gmail.com, tel. +37061524385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E4AAA" w:rsidRPr="00DF4913" w:rsidRDefault="008E4AAA" w:rsidP="008E4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AAA" w:rsidRPr="00DF4913" w:rsidRDefault="008E4AAA" w:rsidP="008E4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AAA" w:rsidRPr="00C1461C" w:rsidRDefault="008E4AAA" w:rsidP="008E4AAA">
      <w:pPr>
        <w:pStyle w:val="Default"/>
        <w:jc w:val="center"/>
      </w:pPr>
      <w:r w:rsidRPr="00C1461C">
        <w:rPr>
          <w:b/>
          <w:bCs/>
        </w:rPr>
        <w:t>III SKYRIUS</w:t>
      </w:r>
    </w:p>
    <w:p w:rsidR="008E4AAA" w:rsidRPr="00C1461C" w:rsidRDefault="008E4AAA" w:rsidP="008E4AA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461C">
        <w:rPr>
          <w:rFonts w:ascii="Times New Roman" w:hAnsi="Times New Roman" w:cs="Times New Roman"/>
          <w:b/>
          <w:sz w:val="24"/>
          <w:szCs w:val="24"/>
        </w:rPr>
        <w:t>NUOTOLINĖS MOKYMOSI APLINKOS</w:t>
      </w:r>
    </w:p>
    <w:p w:rsidR="008E4AAA" w:rsidRPr="00C1461C" w:rsidRDefault="008E4AAA" w:rsidP="008E4A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E4AAA" w:rsidRPr="008E4AAA" w:rsidRDefault="008E4AAA" w:rsidP="008E4AAA">
      <w:pPr>
        <w:jc w:val="both"/>
        <w:rPr>
          <w:rFonts w:ascii="Times New Roman" w:hAnsi="Times New Roman" w:cs="Times New Roman"/>
          <w:sz w:val="24"/>
          <w:szCs w:val="24"/>
        </w:rPr>
      </w:pPr>
      <w:r w:rsidRPr="00C1461C">
        <w:rPr>
          <w:rFonts w:ascii="Times New Roman" w:hAnsi="Times New Roman" w:cs="Times New Roman"/>
          <w:sz w:val="24"/>
          <w:szCs w:val="24"/>
        </w:rPr>
        <w:t xml:space="preserve">6.  </w:t>
      </w:r>
      <w:r w:rsidRPr="008E4AAA">
        <w:rPr>
          <w:rFonts w:ascii="Times New Roman" w:hAnsi="Times New Roman" w:cs="Times New Roman"/>
          <w:sz w:val="24"/>
          <w:szCs w:val="24"/>
        </w:rPr>
        <w:t>Komunikuojant mokytojams ir mokiniams bus naudojama:</w:t>
      </w:r>
    </w:p>
    <w:p w:rsidR="008E4AAA" w:rsidRPr="008E4AAA" w:rsidRDefault="008E4AAA" w:rsidP="008E4AAA">
      <w:pPr>
        <w:jc w:val="both"/>
        <w:rPr>
          <w:rFonts w:ascii="Times New Roman" w:hAnsi="Times New Roman" w:cs="Times New Roman"/>
          <w:sz w:val="24"/>
          <w:szCs w:val="24"/>
        </w:rPr>
      </w:pPr>
      <w:r w:rsidRPr="008E4AAA">
        <w:rPr>
          <w:rFonts w:ascii="Times New Roman" w:hAnsi="Times New Roman" w:cs="Times New Roman"/>
          <w:sz w:val="24"/>
          <w:szCs w:val="24"/>
        </w:rPr>
        <w:t>6.1. elektroninio dienyno ,,Mano dienynas” platforma;</w:t>
      </w:r>
    </w:p>
    <w:p w:rsidR="008E4AAA" w:rsidRPr="00DF4913" w:rsidRDefault="008E4AAA" w:rsidP="008E4AAA">
      <w:pPr>
        <w:jc w:val="both"/>
        <w:rPr>
          <w:rFonts w:ascii="Times New Roman" w:hAnsi="Times New Roman" w:cs="Times New Roman"/>
          <w:sz w:val="24"/>
          <w:szCs w:val="24"/>
        </w:rPr>
      </w:pPr>
      <w:r w:rsidRPr="00DF4913">
        <w:rPr>
          <w:rFonts w:ascii="Times New Roman" w:hAnsi="Times New Roman" w:cs="Times New Roman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>Fa</w:t>
      </w:r>
      <w:r w:rsidRPr="00DF4913">
        <w:rPr>
          <w:rFonts w:ascii="Times New Roman" w:hAnsi="Times New Roman" w:cs="Times New Roman"/>
          <w:sz w:val="24"/>
          <w:szCs w:val="24"/>
        </w:rPr>
        <w:t xml:space="preserve">cebook Messenger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paskyroje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F4913">
        <w:rPr>
          <w:rFonts w:ascii="Times New Roman" w:hAnsi="Times New Roman" w:cs="Times New Roman"/>
          <w:sz w:val="24"/>
          <w:szCs w:val="24"/>
        </w:rPr>
        <w:t>sukurtos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uždaros</w:t>
      </w:r>
      <w:proofErr w:type="spellEnd"/>
      <w:proofErr w:type="gramEnd"/>
      <w:r w:rsidRPr="00DF491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F4913">
        <w:rPr>
          <w:rFonts w:ascii="Times New Roman" w:hAnsi="Times New Roman" w:cs="Times New Roman"/>
          <w:sz w:val="24"/>
          <w:szCs w:val="24"/>
        </w:rPr>
        <w:t>grupės</w:t>
      </w:r>
      <w:proofErr w:type="spellEnd"/>
      <w:r w:rsidRPr="00DF4913">
        <w:rPr>
          <w:rFonts w:ascii="Times New Roman" w:hAnsi="Times New Roman" w:cs="Times New Roman"/>
          <w:sz w:val="24"/>
          <w:szCs w:val="24"/>
        </w:rPr>
        <w:t>;</w:t>
      </w:r>
    </w:p>
    <w:p w:rsidR="008E4AAA" w:rsidRPr="00DF4913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F4913">
        <w:rPr>
          <w:rFonts w:ascii="Times New Roman" w:hAnsi="Times New Roman" w:cs="Times New Roman"/>
          <w:sz w:val="24"/>
          <w:szCs w:val="24"/>
          <w:lang w:val="pl-PL"/>
        </w:rPr>
        <w:t>6.3. elektroniniu paštu;</w:t>
      </w:r>
    </w:p>
    <w:p w:rsidR="008E4AAA" w:rsidRPr="00DF4913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F4913">
        <w:rPr>
          <w:rFonts w:ascii="Times New Roman" w:hAnsi="Times New Roman" w:cs="Times New Roman"/>
          <w:sz w:val="24"/>
          <w:szCs w:val="24"/>
          <w:lang w:val="pl-PL"/>
        </w:rPr>
        <w:t xml:space="preserve">6.4. telefonu; </w:t>
      </w:r>
    </w:p>
    <w:p w:rsidR="008E4AAA" w:rsidRPr="00DF4913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F4913">
        <w:rPr>
          <w:rFonts w:ascii="Times New Roman" w:hAnsi="Times New Roman" w:cs="Times New Roman"/>
          <w:sz w:val="24"/>
          <w:szCs w:val="24"/>
          <w:lang w:val="pl-PL"/>
        </w:rPr>
        <w:t>6.5 pop</w:t>
      </w:r>
      <w:r>
        <w:rPr>
          <w:rFonts w:ascii="Times New Roman" w:hAnsi="Times New Roman" w:cs="Times New Roman"/>
          <w:sz w:val="24"/>
          <w:szCs w:val="24"/>
          <w:lang w:val="pl-PL"/>
        </w:rPr>
        <w:t>ieriniu variantu.</w:t>
      </w:r>
    </w:p>
    <w:p w:rsidR="008E4AAA" w:rsidRPr="00DF4913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F4913">
        <w:rPr>
          <w:rFonts w:ascii="Times New Roman" w:hAnsi="Times New Roman" w:cs="Times New Roman"/>
          <w:sz w:val="24"/>
          <w:szCs w:val="24"/>
          <w:lang w:val="pl-PL"/>
        </w:rPr>
        <w:t xml:space="preserve">7. 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DF4913">
        <w:rPr>
          <w:rFonts w:ascii="Times New Roman" w:hAnsi="Times New Roman" w:cs="Times New Roman"/>
          <w:sz w:val="24"/>
          <w:szCs w:val="24"/>
          <w:lang w:val="pl-PL"/>
        </w:rPr>
        <w:t xml:space="preserve">gdymo procesas organizuojamas pagal pamokų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ir neformaliojo ugdymo </w:t>
      </w:r>
      <w:r w:rsidRPr="00DF4913">
        <w:rPr>
          <w:rFonts w:ascii="Times New Roman" w:hAnsi="Times New Roman" w:cs="Times New Roman"/>
          <w:sz w:val="24"/>
          <w:szCs w:val="24"/>
          <w:lang w:val="pl-PL"/>
        </w:rPr>
        <w:t>tvarkaraštį.</w:t>
      </w:r>
    </w:p>
    <w:p w:rsidR="008E4AAA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F4913">
        <w:rPr>
          <w:rFonts w:ascii="Times New Roman" w:hAnsi="Times New Roman" w:cs="Times New Roman"/>
          <w:sz w:val="24"/>
          <w:szCs w:val="24"/>
          <w:lang w:val="pl-PL"/>
        </w:rPr>
        <w:t xml:space="preserve">8. </w:t>
      </w:r>
      <w:r w:rsidRPr="002608B3">
        <w:rPr>
          <w:rFonts w:ascii="Times New Roman" w:hAnsi="Times New Roman" w:cs="Times New Roman"/>
          <w:sz w:val="24"/>
          <w:szCs w:val="24"/>
          <w:lang w:val="pl-PL"/>
        </w:rPr>
        <w:t>Asmens duomenų apsauga užtikrinama vadovaujantys Dieveniškių Adomo Mickevičiaus gimnazijos pedagogu etikos kodeksu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ir </w:t>
      </w:r>
      <w:r w:rsidRPr="002608B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2608B3">
        <w:rPr>
          <w:rFonts w:ascii="Times New Roman" w:eastAsia="Times New Roman" w:hAnsi="Times New Roman"/>
          <w:sz w:val="24"/>
          <w:lang w:val="pl-PL"/>
        </w:rPr>
        <w:t xml:space="preserve">Dieveniškių Adomo Mickevičiaus gimnazijos mokinių asmens duomenų tvarkymo </w:t>
      </w:r>
      <w:r w:rsidRPr="002608B3">
        <w:rPr>
          <w:rFonts w:ascii="Times New Roman" w:hAnsi="Times New Roman" w:cs="Times New Roman"/>
          <w:sz w:val="24"/>
          <w:szCs w:val="24"/>
          <w:lang w:val="pl-PL"/>
        </w:rPr>
        <w:t>taisyklėmis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 </w:t>
      </w:r>
    </w:p>
    <w:p w:rsidR="008E4AAA" w:rsidRPr="00DF4913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8B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E4AAA" w:rsidRPr="00DF4913" w:rsidRDefault="008E4AAA" w:rsidP="008E4AAA">
      <w:pPr>
        <w:pStyle w:val="Default"/>
        <w:jc w:val="center"/>
        <w:rPr>
          <w:lang w:val="pl-PL"/>
        </w:rPr>
      </w:pPr>
      <w:r w:rsidRPr="00DF4913">
        <w:rPr>
          <w:b/>
          <w:bCs/>
          <w:lang w:val="pl-PL"/>
        </w:rPr>
        <w:t>IV SKYRIUS</w:t>
      </w:r>
    </w:p>
    <w:p w:rsidR="008E4AAA" w:rsidRPr="00DF4913" w:rsidRDefault="008E4AAA" w:rsidP="008E4AAA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DF4913">
        <w:rPr>
          <w:rFonts w:ascii="Times New Roman" w:hAnsi="Times New Roman" w:cs="Times New Roman"/>
          <w:b/>
          <w:sz w:val="24"/>
          <w:szCs w:val="24"/>
          <w:lang w:val="pl-PL"/>
        </w:rPr>
        <w:t>NUOTOLINIO UGDYMO ORGANIZAVIMAS IR VYKDYMAS</w:t>
      </w:r>
    </w:p>
    <w:p w:rsidR="008E4AAA" w:rsidRPr="00DF4913" w:rsidRDefault="008E4AAA" w:rsidP="008E4AAA">
      <w:pPr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8E4AAA" w:rsidRPr="00C1461C" w:rsidRDefault="008E4AAA" w:rsidP="008E4AAA">
      <w:pPr>
        <w:pStyle w:val="Default"/>
        <w:rPr>
          <w:lang w:val="pl-PL"/>
        </w:rPr>
      </w:pPr>
      <w:r w:rsidRPr="00C1461C">
        <w:rPr>
          <w:lang w:val="pl-PL"/>
        </w:rPr>
        <w:t>9. Mokytojo darbo laikas reglamentuojamas pagal sudarytą darbo grafiką</w:t>
      </w:r>
      <w:r>
        <w:rPr>
          <w:lang w:val="pl-PL"/>
        </w:rPr>
        <w:t>,</w:t>
      </w:r>
      <w:r w:rsidRPr="00C1461C">
        <w:rPr>
          <w:lang w:val="pl-PL"/>
        </w:rPr>
        <w:t xml:space="preserve"> pamokų </w:t>
      </w:r>
      <w:r>
        <w:rPr>
          <w:lang w:val="pl-PL"/>
        </w:rPr>
        <w:t>ir neformaliojo ugdymo tvarkaraščius.</w:t>
      </w:r>
      <w:r w:rsidRPr="00C1461C">
        <w:rPr>
          <w:lang w:val="pl-PL"/>
        </w:rPr>
        <w:t xml:space="preserve"> </w:t>
      </w:r>
    </w:p>
    <w:p w:rsidR="008E4AAA" w:rsidRPr="002608B3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8B3">
        <w:rPr>
          <w:rFonts w:ascii="Times New Roman" w:hAnsi="Times New Roman" w:cs="Times New Roman"/>
          <w:sz w:val="24"/>
          <w:szCs w:val="24"/>
          <w:lang w:val="pl-PL"/>
        </w:rPr>
        <w:t xml:space="preserve">10. Įgyvendinant nuotolinį ugdymą, mokytojai dirba </w:t>
      </w:r>
      <w:r w:rsidRPr="002608B3">
        <w:rPr>
          <w:rFonts w:ascii="Times New Roman" w:hAnsi="Times New Roman" w:cs="Times New Roman"/>
          <w:b/>
          <w:sz w:val="24"/>
          <w:szCs w:val="24"/>
          <w:lang w:val="pl-PL"/>
        </w:rPr>
        <w:t>iš namų</w:t>
      </w:r>
      <w:r w:rsidRPr="002608B3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(nuotoliniu būdu) </w:t>
      </w:r>
      <w:r w:rsidRPr="002608B3">
        <w:rPr>
          <w:rFonts w:ascii="Times New Roman" w:hAnsi="Times New Roman" w:cs="Times New Roman"/>
          <w:sz w:val="24"/>
          <w:szCs w:val="24"/>
          <w:lang w:val="pl-PL"/>
        </w:rPr>
        <w:t>arba atvykstant į gimnaziją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2608B3">
        <w:rPr>
          <w:rFonts w:ascii="Times New Roman" w:hAnsi="Times New Roman" w:cs="Times New Roman"/>
          <w:sz w:val="24"/>
          <w:szCs w:val="24"/>
          <w:lang w:val="pl-PL"/>
        </w:rPr>
        <w:t xml:space="preserve"> kur jie galėtų prisijungti prie nuotolinio mokymosi aplinkos.</w:t>
      </w:r>
    </w:p>
    <w:p w:rsidR="008E4AAA" w:rsidRPr="002608B3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8B3">
        <w:rPr>
          <w:rFonts w:ascii="Times New Roman" w:hAnsi="Times New Roman" w:cs="Times New Roman"/>
          <w:sz w:val="24"/>
          <w:szCs w:val="24"/>
          <w:lang w:val="pl-PL"/>
        </w:rPr>
        <w:t>11. Nuotolinio ugdymo organizavimas esant nuotolinio m</w:t>
      </w:r>
      <w:r>
        <w:rPr>
          <w:rFonts w:ascii="Times New Roman" w:hAnsi="Times New Roman" w:cs="Times New Roman"/>
          <w:sz w:val="24"/>
          <w:szCs w:val="24"/>
          <w:lang w:val="pl-PL"/>
        </w:rPr>
        <w:t>okymo priemonėms (interneto ryšy</w:t>
      </w:r>
      <w:r w:rsidRPr="002608B3">
        <w:rPr>
          <w:rFonts w:ascii="Times New Roman" w:hAnsi="Times New Roman" w:cs="Times New Roman"/>
          <w:sz w:val="24"/>
          <w:szCs w:val="24"/>
          <w:lang w:val="pl-PL"/>
        </w:rPr>
        <w:t>s, kompiuteris, planšetas ar išmanusis telefonas su interneto ryšiu):</w:t>
      </w:r>
    </w:p>
    <w:p w:rsidR="008E4AAA" w:rsidRPr="00D96795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2608B3">
        <w:rPr>
          <w:rFonts w:ascii="Times New Roman" w:hAnsi="Times New Roman" w:cs="Times New Roman"/>
          <w:sz w:val="24"/>
          <w:szCs w:val="24"/>
          <w:lang w:val="pl-PL"/>
        </w:rPr>
        <w:t>11</w:t>
      </w:r>
      <w:r>
        <w:rPr>
          <w:rFonts w:ascii="Times New Roman" w:hAnsi="Times New Roman" w:cs="Times New Roman"/>
          <w:sz w:val="24"/>
          <w:szCs w:val="24"/>
          <w:lang w:val="pl-PL"/>
        </w:rPr>
        <w:t>.1</w:t>
      </w:r>
      <w:r w:rsidRPr="002608B3">
        <w:rPr>
          <w:rFonts w:ascii="Times New Roman" w:hAnsi="Times New Roman" w:cs="Times New Roman"/>
          <w:sz w:val="24"/>
          <w:szCs w:val="24"/>
          <w:lang w:val="pl-PL"/>
        </w:rPr>
        <w:t xml:space="preserve">. mokytojas „Mano dienyno” platformoje ne vėliau  kaip 10 minučių iki pamokos pradžios pateikia pagrindinę informaciją mokiniams: pamokos temą, uždavinį, medžiagą (nurodytas vadovėlio puslapis, užduotys), namų darbus, prisijungimo puslapius į kitas aplinkas, nuorodas, nustato darbų atlikimo terminus. </w:t>
      </w:r>
      <w:r w:rsidRPr="00D96795">
        <w:rPr>
          <w:rFonts w:ascii="Times New Roman" w:hAnsi="Times New Roman" w:cs="Times New Roman"/>
          <w:sz w:val="24"/>
          <w:szCs w:val="24"/>
          <w:lang w:val="pl-PL"/>
        </w:rPr>
        <w:t xml:space="preserve">Sutrikus „Mano dienyno” platformos veiklai, operatyviai užduotis 1-IVg  klasių mokiniams </w:t>
      </w:r>
      <w:r w:rsidRPr="00D2202C">
        <w:rPr>
          <w:rFonts w:ascii="Times New Roman" w:hAnsi="Times New Roman" w:cs="Times New Roman"/>
          <w:sz w:val="24"/>
          <w:szCs w:val="24"/>
          <w:lang w:val="pl-PL"/>
        </w:rPr>
        <w:t xml:space="preserve">išsiunčia el.paštu  </w:t>
      </w:r>
      <w:r w:rsidRPr="00D96795">
        <w:rPr>
          <w:rFonts w:ascii="Times New Roman" w:hAnsi="Times New Roman" w:cs="Times New Roman"/>
          <w:sz w:val="24"/>
          <w:szCs w:val="24"/>
          <w:lang w:val="pl-PL"/>
        </w:rPr>
        <w:t>ar per bendravimo platformą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Facebook Messenger;</w:t>
      </w:r>
    </w:p>
    <w:p w:rsidR="008E4AAA" w:rsidRPr="00D96795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D96795">
        <w:rPr>
          <w:rFonts w:ascii="Times New Roman" w:hAnsi="Times New Roman" w:cs="Times New Roman"/>
          <w:sz w:val="24"/>
          <w:szCs w:val="24"/>
          <w:lang w:val="pl-PL"/>
        </w:rPr>
        <w:t>11</w:t>
      </w:r>
      <w:r>
        <w:rPr>
          <w:rFonts w:ascii="Times New Roman" w:hAnsi="Times New Roman" w:cs="Times New Roman"/>
          <w:sz w:val="24"/>
          <w:szCs w:val="24"/>
          <w:lang w:val="pl-PL"/>
        </w:rPr>
        <w:t>.2</w:t>
      </w:r>
      <w:r w:rsidRPr="00D96795">
        <w:rPr>
          <w:rFonts w:ascii="Times New Roman" w:hAnsi="Times New Roman" w:cs="Times New Roman"/>
          <w:sz w:val="24"/>
          <w:szCs w:val="24"/>
          <w:lang w:val="pl-PL"/>
        </w:rPr>
        <w:t xml:space="preserve"> mokytojas aiškindamas naujos temos medžiagą, organizuoja video transliacijas pagal rekomenduojamą tvarkaraštį (priedas nr.1) per uždaras Facebook Messenger grupes arba siunčia nuorodas į tinklalapius (būtina prieš tai informuoti mokinius ,,Mano dienyne”, kad vyks naujos temos aiškinimas, tam, kad tuo pačiu laiku prisijungtų daugiau mokinių), susirašinėja, inic</w:t>
      </w:r>
      <w:r>
        <w:rPr>
          <w:rFonts w:ascii="Times New Roman" w:hAnsi="Times New Roman" w:cs="Times New Roman"/>
          <w:sz w:val="24"/>
          <w:szCs w:val="24"/>
          <w:lang w:val="pl-PL"/>
        </w:rPr>
        <w:t>i</w:t>
      </w:r>
      <w:r w:rsidRPr="00D96795">
        <w:rPr>
          <w:rFonts w:ascii="Times New Roman" w:hAnsi="Times New Roman" w:cs="Times New Roman"/>
          <w:sz w:val="24"/>
          <w:szCs w:val="24"/>
          <w:lang w:val="pl-PL"/>
        </w:rPr>
        <w:t>juoja mokinių grįžtamąjį ryšį, užduodamas klausimus, konsultuoja ir atsako į telefono skambučius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8E4AAA" w:rsidRPr="00913DD0" w:rsidRDefault="008E4AAA" w:rsidP="008E4A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13DD0">
        <w:rPr>
          <w:rFonts w:ascii="Times New Roman" w:hAnsi="Times New Roman" w:cs="Times New Roman"/>
          <w:sz w:val="24"/>
          <w:szCs w:val="24"/>
          <w:lang w:val="pl-PL"/>
        </w:rPr>
        <w:t>11.3. mokiniai gali kreiptis pagalbos į mokytoją.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Mokiniams mokytojai savo pamokų metu turi būti pasiekiami.</w:t>
      </w:r>
      <w:r w:rsidRPr="00913DD0">
        <w:rPr>
          <w:rFonts w:ascii="Times New Roman" w:hAnsi="Times New Roman" w:cs="Times New Roman"/>
          <w:sz w:val="24"/>
          <w:szCs w:val="24"/>
          <w:lang w:val="pl-PL"/>
        </w:rPr>
        <w:t xml:space="preserve"> Atliktas užduotis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mokiniai </w:t>
      </w:r>
      <w:r w:rsidRPr="00913DD0">
        <w:rPr>
          <w:rFonts w:ascii="Times New Roman" w:hAnsi="Times New Roman" w:cs="Times New Roman"/>
          <w:sz w:val="24"/>
          <w:szCs w:val="24"/>
          <w:lang w:val="pl-PL"/>
        </w:rPr>
        <w:t>atsiunčia į ,,Mano dienyną” ar mokytojo el. paštą iki mokytojo nurodyto laiko. Jeigu mokinys piktybiškai nesiunčia namų darbų, atsiskaitomųjų darbų, dalykų mokytojas praneša klasės vadovui, kuris imasi priemonių situacijai gerinti: susisiekia su mokiniu, praneša tėva</w:t>
      </w:r>
      <w:r>
        <w:rPr>
          <w:rFonts w:ascii="Times New Roman" w:hAnsi="Times New Roman" w:cs="Times New Roman"/>
          <w:sz w:val="24"/>
          <w:szCs w:val="24"/>
          <w:lang w:val="pl-PL"/>
        </w:rPr>
        <w:t>ms, socialiniam pedagogui;</w:t>
      </w:r>
    </w:p>
    <w:p w:rsidR="008E4AAA" w:rsidRDefault="008E4AAA" w:rsidP="008E4A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913DD0">
        <w:rPr>
          <w:rFonts w:ascii="Times New Roman" w:hAnsi="Times New Roman" w:cs="Times New Roman"/>
          <w:sz w:val="24"/>
          <w:szCs w:val="24"/>
          <w:lang w:val="pl-PL"/>
        </w:rPr>
        <w:t>11</w:t>
      </w:r>
      <w:r>
        <w:rPr>
          <w:rFonts w:ascii="Times New Roman" w:hAnsi="Times New Roman" w:cs="Times New Roman"/>
          <w:sz w:val="24"/>
          <w:szCs w:val="24"/>
          <w:lang w:val="pl-PL"/>
        </w:rPr>
        <w:t>.4. k</w:t>
      </w:r>
      <w:r w:rsidRPr="00913DD0">
        <w:rPr>
          <w:rFonts w:ascii="Times New Roman" w:hAnsi="Times New Roman" w:cs="Times New Roman"/>
          <w:sz w:val="24"/>
          <w:szCs w:val="24"/>
          <w:lang w:val="pl-PL"/>
        </w:rPr>
        <w:t>ontroliniai ir atsiskaitomieji darbai planuojami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913DD0">
        <w:rPr>
          <w:rFonts w:ascii="Times New Roman" w:hAnsi="Times New Roman" w:cs="Times New Roman"/>
          <w:sz w:val="24"/>
          <w:szCs w:val="24"/>
          <w:lang w:val="pl-PL"/>
        </w:rPr>
        <w:t xml:space="preserve"> pažymimi el.dienyne, vykdomi pagal planą pamokos metu, įvertinimai rašomi į dienyną. Mokytojai mokinių darbus saugo savo kompiuteryje el.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913DD0">
        <w:rPr>
          <w:rFonts w:ascii="Times New Roman" w:hAnsi="Times New Roman" w:cs="Times New Roman"/>
          <w:sz w:val="24"/>
          <w:szCs w:val="24"/>
          <w:lang w:val="pl-PL"/>
        </w:rPr>
        <w:t xml:space="preserve">aplankuose. Mokytojas per savaitę įvertintus darbus su komentarais siunčia mokiniams pranešimu į </w:t>
      </w:r>
      <w:r>
        <w:rPr>
          <w:rFonts w:ascii="Times New Roman" w:hAnsi="Times New Roman" w:cs="Times New Roman"/>
          <w:sz w:val="24"/>
          <w:szCs w:val="24"/>
          <w:lang w:val="pl-PL"/>
        </w:rPr>
        <w:t>,,</w:t>
      </w:r>
      <w:r w:rsidRPr="00913DD0">
        <w:rPr>
          <w:rFonts w:ascii="Times New Roman" w:hAnsi="Times New Roman" w:cs="Times New Roman"/>
          <w:sz w:val="24"/>
          <w:szCs w:val="24"/>
          <w:lang w:val="pl-PL"/>
        </w:rPr>
        <w:t>Mano dienyną</w:t>
      </w:r>
      <w:r>
        <w:rPr>
          <w:rFonts w:ascii="Times New Roman" w:hAnsi="Times New Roman" w:cs="Times New Roman"/>
          <w:sz w:val="24"/>
          <w:szCs w:val="24"/>
          <w:lang w:val="pl-PL"/>
        </w:rPr>
        <w:t>”;</w:t>
      </w:r>
    </w:p>
    <w:p w:rsidR="008E4AAA" w:rsidRPr="00913DD0" w:rsidRDefault="008E4AAA" w:rsidP="008E4A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lastRenderedPageBreak/>
        <w:t xml:space="preserve">11.5. 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mokiniai, </w:t>
      </w:r>
      <w:r w:rsidRPr="00F40B8A">
        <w:rPr>
          <w:rFonts w:ascii="Times New Roman" w:hAnsi="Times New Roman" w:cs="Times New Roman"/>
          <w:bCs/>
          <w:sz w:val="24"/>
          <w:szCs w:val="24"/>
          <w:lang w:val="pl-PL"/>
        </w:rPr>
        <w:t>kurie turi galimybę nauduotis internetu,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 kiekvieną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dieną privalo prisijungti prie ,,Mano dienyno”, perskaityti pateiktą informaciją, </w:t>
      </w:r>
      <w:r w:rsidRPr="00D2202C">
        <w:rPr>
          <w:rFonts w:ascii="Times New Roman" w:hAnsi="Times New Roman" w:cs="Times New Roman"/>
          <w:sz w:val="24"/>
          <w:szCs w:val="24"/>
          <w:lang w:val="pl-PL"/>
        </w:rPr>
        <w:t xml:space="preserve">dalyvauti pamokose, 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>atlikti nurodytas užduotis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8E4AAA" w:rsidRPr="00F40B8A" w:rsidRDefault="008E4AAA" w:rsidP="008E4A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0B8A">
        <w:rPr>
          <w:rFonts w:ascii="Times New Roman" w:hAnsi="Times New Roman" w:cs="Times New Roman"/>
          <w:sz w:val="24"/>
          <w:szCs w:val="24"/>
          <w:lang w:val="pl-PL"/>
        </w:rPr>
        <w:t>11.6</w:t>
      </w:r>
      <w:r w:rsidRPr="00F40B8A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>tėvai privalo informuoti klasių vadovus apie vaiko ligą ir negalėjimą dalyvauti ugdymo procese.</w:t>
      </w:r>
    </w:p>
    <w:p w:rsidR="008E4AAA" w:rsidRPr="00F40B8A" w:rsidRDefault="008E4AAA" w:rsidP="008E4A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0B8A">
        <w:rPr>
          <w:rFonts w:ascii="Times New Roman" w:hAnsi="Times New Roman" w:cs="Times New Roman"/>
          <w:sz w:val="24"/>
          <w:szCs w:val="24"/>
          <w:lang w:val="pl-PL"/>
        </w:rPr>
        <w:t>12. Nuotolinio ugdymo organizavimas nesant nuotolinio mokymo priemonėms (nėra interneto ryšio, kompiuterio, planšeto ar išmaniojo telefonio su interneto ryšiu):</w:t>
      </w:r>
    </w:p>
    <w:p w:rsidR="008E4AAA" w:rsidRPr="00F40B8A" w:rsidRDefault="008E4AAA" w:rsidP="008E4A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>
        <w:rPr>
          <w:rFonts w:ascii="Times New Roman" w:hAnsi="Times New Roman" w:cs="Times New Roman"/>
          <w:sz w:val="24"/>
          <w:szCs w:val="24"/>
          <w:lang w:val="pl-PL"/>
        </w:rPr>
        <w:t>12.1 są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>raša</w:t>
      </w:r>
      <w:r>
        <w:rPr>
          <w:rFonts w:ascii="Times New Roman" w:hAnsi="Times New Roman" w:cs="Times New Roman"/>
          <w:sz w:val="24"/>
          <w:szCs w:val="24"/>
          <w:lang w:val="pl-PL"/>
        </w:rPr>
        <w:t>s m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okinių, kuriems reikalingi popieriniai užduočių variantai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pateiktas 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>pried</w:t>
      </w:r>
      <w:r>
        <w:rPr>
          <w:rFonts w:ascii="Times New Roman" w:hAnsi="Times New Roman" w:cs="Times New Roman"/>
          <w:sz w:val="24"/>
          <w:szCs w:val="24"/>
          <w:lang w:val="pl-PL"/>
        </w:rPr>
        <w:t>e N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>r.2</w:t>
      </w:r>
      <w:r>
        <w:rPr>
          <w:rFonts w:ascii="Times New Roman" w:hAnsi="Times New Roman" w:cs="Times New Roman"/>
          <w:sz w:val="24"/>
          <w:szCs w:val="24"/>
          <w:lang w:val="pl-PL"/>
        </w:rPr>
        <w:t>;</w:t>
      </w:r>
    </w:p>
    <w:p w:rsidR="008E4AAA" w:rsidRPr="00F40B8A" w:rsidRDefault="008E4AAA" w:rsidP="008E4A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0B8A">
        <w:rPr>
          <w:rFonts w:ascii="Times New Roman" w:hAnsi="Times New Roman" w:cs="Times New Roman"/>
          <w:sz w:val="24"/>
          <w:szCs w:val="24"/>
          <w:lang w:val="pl-PL"/>
        </w:rPr>
        <w:t>12</w:t>
      </w:r>
      <w:r>
        <w:rPr>
          <w:rFonts w:ascii="Times New Roman" w:hAnsi="Times New Roman" w:cs="Times New Roman"/>
          <w:sz w:val="24"/>
          <w:szCs w:val="24"/>
          <w:lang w:val="pl-PL"/>
        </w:rPr>
        <w:t>.2. m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>okymo medžiaga: mokinių turimi vadovėliai, pratybų sąsiuvini</w:t>
      </w:r>
      <w:r>
        <w:rPr>
          <w:rFonts w:ascii="Times New Roman" w:hAnsi="Times New Roman" w:cs="Times New Roman"/>
          <w:sz w:val="24"/>
          <w:szCs w:val="24"/>
          <w:lang w:val="pl-PL"/>
        </w:rPr>
        <w:t>ai, mokytojo parengtos užduotys;</w:t>
      </w:r>
    </w:p>
    <w:p w:rsidR="008E4AAA" w:rsidRPr="00D2202C" w:rsidRDefault="008E4AAA" w:rsidP="008E4AA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40B8A">
        <w:rPr>
          <w:rFonts w:ascii="Times New Roman" w:hAnsi="Times New Roman" w:cs="Times New Roman"/>
          <w:sz w:val="24"/>
          <w:szCs w:val="24"/>
          <w:lang w:val="pl-PL"/>
        </w:rPr>
        <w:t>12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.3. kiekvienas 5-IIg klasių mokytojas, 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parengia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mokiniams 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>popierinius užduočių variantus</w:t>
      </w:r>
      <w:r w:rsidRPr="00B612BE">
        <w:rPr>
          <w:rFonts w:ascii="Times New Roman" w:hAnsi="Times New Roman" w:cs="Times New Roman"/>
          <w:color w:val="FF0000"/>
          <w:sz w:val="24"/>
          <w:szCs w:val="24"/>
          <w:lang w:val="pl-PL"/>
        </w:rPr>
        <w:t xml:space="preserve"> </w:t>
      </w:r>
      <w:r w:rsidRPr="00D2202C">
        <w:rPr>
          <w:rFonts w:ascii="Times New Roman" w:hAnsi="Times New Roman" w:cs="Times New Roman"/>
          <w:sz w:val="24"/>
          <w:szCs w:val="24"/>
          <w:lang w:val="pl-PL"/>
        </w:rPr>
        <w:t xml:space="preserve">savaitei, 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kuriuose nurodo </w:t>
      </w:r>
      <w:r>
        <w:rPr>
          <w:rFonts w:ascii="Times New Roman" w:hAnsi="Times New Roman" w:cs="Times New Roman"/>
          <w:sz w:val="24"/>
          <w:szCs w:val="24"/>
          <w:lang w:val="pl-PL"/>
        </w:rPr>
        <w:t>savo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 tel.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n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>umerį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 savaitės dieną ir laiką konsultacijai teikti ir išsiunčia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kiekvieną pirmadienį 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į gimnazijos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el. paštą: </w:t>
      </w:r>
      <w:r w:rsidRPr="00536A5F">
        <w:rPr>
          <w:rFonts w:ascii="Times New Roman" w:hAnsi="Times New Roman" w:cs="Times New Roman"/>
          <w:b/>
          <w:sz w:val="24"/>
          <w:szCs w:val="24"/>
          <w:lang w:val="pl-PL"/>
        </w:rPr>
        <w:t>adammickevic@gmail.com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 iki 8.00 valandos.  </w:t>
      </w:r>
      <w:proofErr w:type="spellStart"/>
      <w:proofErr w:type="gramStart"/>
      <w:r w:rsidRPr="003C6F37">
        <w:rPr>
          <w:rFonts w:ascii="Times New Roman" w:hAnsi="Times New Roman" w:cs="Times New Roman"/>
          <w:sz w:val="24"/>
          <w:szCs w:val="24"/>
        </w:rPr>
        <w:t>Mokinio</w:t>
      </w:r>
      <w:proofErr w:type="spellEnd"/>
      <w:r w:rsidRPr="003C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F37">
        <w:rPr>
          <w:rFonts w:ascii="Times New Roman" w:hAnsi="Times New Roman" w:cs="Times New Roman"/>
          <w:sz w:val="24"/>
          <w:szCs w:val="24"/>
        </w:rPr>
        <w:t>tėvai</w:t>
      </w:r>
      <w:proofErr w:type="spellEnd"/>
      <w:r w:rsidRPr="003C6F3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C6F37">
        <w:rPr>
          <w:rFonts w:ascii="Times New Roman" w:hAnsi="Times New Roman" w:cs="Times New Roman"/>
          <w:sz w:val="24"/>
          <w:szCs w:val="24"/>
        </w:rPr>
        <w:t>susitarus</w:t>
      </w:r>
      <w:proofErr w:type="spellEnd"/>
      <w:r w:rsidRPr="003C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F37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3C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F37">
        <w:rPr>
          <w:rFonts w:ascii="Times New Roman" w:hAnsi="Times New Roman" w:cs="Times New Roman"/>
          <w:sz w:val="24"/>
          <w:szCs w:val="24"/>
        </w:rPr>
        <w:t>raštinės</w:t>
      </w:r>
      <w:proofErr w:type="spellEnd"/>
      <w:r w:rsidRPr="003C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F37">
        <w:rPr>
          <w:rFonts w:ascii="Times New Roman" w:hAnsi="Times New Roman" w:cs="Times New Roman"/>
          <w:sz w:val="24"/>
          <w:szCs w:val="24"/>
        </w:rPr>
        <w:t>administratore</w:t>
      </w:r>
      <w:proofErr w:type="spellEnd"/>
      <w:r w:rsidRPr="003C6F37">
        <w:rPr>
          <w:rFonts w:ascii="Times New Roman" w:hAnsi="Times New Roman" w:cs="Times New Roman"/>
          <w:sz w:val="24"/>
          <w:szCs w:val="24"/>
        </w:rPr>
        <w:t xml:space="preserve"> (tel.</w:t>
      </w:r>
      <w:r w:rsidRPr="003C6F37">
        <w:rPr>
          <w:rFonts w:ascii="Times New Roman" w:hAnsi="Times New Roman" w:cs="Times New Roman"/>
          <w:b/>
          <w:sz w:val="24"/>
          <w:szCs w:val="24"/>
        </w:rPr>
        <w:t>861640248</w:t>
      </w:r>
      <w:r w:rsidRPr="003C6F37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3C6F37">
        <w:rPr>
          <w:rFonts w:ascii="Times New Roman" w:hAnsi="Times New Roman" w:cs="Times New Roman"/>
          <w:sz w:val="24"/>
          <w:szCs w:val="24"/>
        </w:rPr>
        <w:t>paima</w:t>
      </w:r>
      <w:proofErr w:type="spellEnd"/>
      <w:r w:rsidRPr="003C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F37">
        <w:rPr>
          <w:rFonts w:ascii="Times New Roman" w:hAnsi="Times New Roman" w:cs="Times New Roman"/>
          <w:sz w:val="24"/>
          <w:szCs w:val="24"/>
        </w:rPr>
        <w:t>mokiniui</w:t>
      </w:r>
      <w:proofErr w:type="spellEnd"/>
      <w:r w:rsidRPr="003C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F37">
        <w:rPr>
          <w:rFonts w:ascii="Times New Roman" w:hAnsi="Times New Roman" w:cs="Times New Roman"/>
          <w:sz w:val="24"/>
          <w:szCs w:val="24"/>
        </w:rPr>
        <w:t>skirtas</w:t>
      </w:r>
      <w:proofErr w:type="spellEnd"/>
      <w:r w:rsidRPr="003C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C6F37">
        <w:rPr>
          <w:rFonts w:ascii="Times New Roman" w:hAnsi="Times New Roman" w:cs="Times New Roman"/>
          <w:sz w:val="24"/>
          <w:szCs w:val="24"/>
        </w:rPr>
        <w:t>užduotis</w:t>
      </w:r>
      <w:proofErr w:type="spellEnd"/>
      <w:r w:rsidRPr="003C6F3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C6F3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Ikimokyklinio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priešmokyklinio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pradinių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klasių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mokytojai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dalykininkai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dirbantys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pradinėse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klasėse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parengia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mokiniams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popierinius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užduočių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variantus</w:t>
      </w:r>
      <w:proofErr w:type="spellEnd"/>
      <w:r w:rsidRPr="00D2202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savaitei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susitaria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mokinių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tėvais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D2202C">
        <w:rPr>
          <w:rFonts w:ascii="Times New Roman" w:hAnsi="Times New Roman" w:cs="Times New Roman"/>
          <w:sz w:val="24"/>
          <w:szCs w:val="24"/>
        </w:rPr>
        <w:t>dėl</w:t>
      </w:r>
      <w:proofErr w:type="spellEnd"/>
      <w:proofErr w:type="gram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užduočių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perdavimo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laiko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ir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202C">
        <w:rPr>
          <w:rFonts w:ascii="Times New Roman" w:hAnsi="Times New Roman" w:cs="Times New Roman"/>
          <w:sz w:val="24"/>
          <w:szCs w:val="24"/>
        </w:rPr>
        <w:t>vietos</w:t>
      </w:r>
      <w:proofErr w:type="spellEnd"/>
      <w:r w:rsidRPr="00D2202C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E4AAA" w:rsidRPr="00F40B8A" w:rsidRDefault="008E4AAA" w:rsidP="008E4A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0B8A">
        <w:rPr>
          <w:rFonts w:ascii="Times New Roman" w:hAnsi="Times New Roman" w:cs="Times New Roman"/>
          <w:sz w:val="24"/>
          <w:szCs w:val="24"/>
          <w:lang w:val="pl-PL"/>
        </w:rPr>
        <w:t>12</w:t>
      </w:r>
      <w:r>
        <w:rPr>
          <w:rFonts w:ascii="Times New Roman" w:hAnsi="Times New Roman" w:cs="Times New Roman"/>
          <w:sz w:val="24"/>
          <w:szCs w:val="24"/>
          <w:lang w:val="pl-PL"/>
        </w:rPr>
        <w:t>.4. m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>okiniams mok</w:t>
      </w:r>
      <w:r>
        <w:rPr>
          <w:rFonts w:ascii="Times New Roman" w:hAnsi="Times New Roman" w:cs="Times New Roman"/>
          <w:sz w:val="24"/>
          <w:szCs w:val="24"/>
          <w:lang w:val="pl-PL"/>
        </w:rPr>
        <w:t>ymosi pagalba teikiama telefonu;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  </w:t>
      </w:r>
    </w:p>
    <w:p w:rsidR="008E4AAA" w:rsidRPr="00F40B8A" w:rsidRDefault="008E4AAA" w:rsidP="008E4A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0B8A">
        <w:rPr>
          <w:rFonts w:ascii="Times New Roman" w:hAnsi="Times New Roman" w:cs="Times New Roman"/>
          <w:sz w:val="24"/>
          <w:szCs w:val="24"/>
          <w:lang w:val="pl-PL"/>
        </w:rPr>
        <w:t>12</w:t>
      </w:r>
      <w:r>
        <w:rPr>
          <w:rFonts w:ascii="Times New Roman" w:hAnsi="Times New Roman" w:cs="Times New Roman"/>
          <w:sz w:val="24"/>
          <w:szCs w:val="24"/>
          <w:lang w:val="pl-PL"/>
        </w:rPr>
        <w:t>.5. 5-IIg klasių mokinio tėvai kartą per savaitę,</w:t>
      </w:r>
      <w:r w:rsidRPr="003C6F37">
        <w:rPr>
          <w:rFonts w:ascii="Times New Roman" w:hAnsi="Times New Roman" w:cs="Times New Roman"/>
          <w:sz w:val="24"/>
          <w:szCs w:val="24"/>
          <w:lang w:val="pl-PL"/>
        </w:rPr>
        <w:t xml:space="preserve"> susitarus su raštinės administrator</w:t>
      </w:r>
      <w:r>
        <w:rPr>
          <w:rFonts w:ascii="Times New Roman" w:hAnsi="Times New Roman" w:cs="Times New Roman"/>
          <w:sz w:val="24"/>
          <w:szCs w:val="24"/>
          <w:lang w:val="pl-PL"/>
        </w:rPr>
        <w:t>e</w:t>
      </w:r>
      <w:r w:rsidRPr="003C6F37">
        <w:rPr>
          <w:rFonts w:ascii="Times New Roman" w:hAnsi="Times New Roman" w:cs="Times New Roman"/>
          <w:sz w:val="24"/>
          <w:szCs w:val="24"/>
          <w:lang w:val="pl-PL"/>
        </w:rPr>
        <w:t>,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atliktas mokinio užduotis perduoda </w:t>
      </w:r>
      <w:r>
        <w:rPr>
          <w:rFonts w:ascii="Times New Roman" w:hAnsi="Times New Roman" w:cs="Times New Roman"/>
          <w:sz w:val="24"/>
          <w:szCs w:val="24"/>
          <w:lang w:val="pl-PL"/>
        </w:rPr>
        <w:t>gimnazijos raštinės administratorei, kuri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perduoda užduotis mokytojams. Ikimokyklinio, priešmokyklinio, pradinių klasių mokinių tėvai perduoda vaikų atliktas užduotis klasių vadovui, kuris perduoda atliktas užduotis klasėse dirbantiems mokytojams;</w:t>
      </w:r>
    </w:p>
    <w:p w:rsidR="008E4AAA" w:rsidRPr="00F40B8A" w:rsidRDefault="008E4AAA" w:rsidP="008E4AA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F40B8A">
        <w:rPr>
          <w:rFonts w:ascii="Times New Roman" w:hAnsi="Times New Roman" w:cs="Times New Roman"/>
          <w:sz w:val="24"/>
          <w:szCs w:val="24"/>
          <w:lang w:val="pl-PL"/>
        </w:rPr>
        <w:t>12</w:t>
      </w:r>
      <w:r>
        <w:rPr>
          <w:rFonts w:ascii="Times New Roman" w:hAnsi="Times New Roman" w:cs="Times New Roman"/>
          <w:sz w:val="24"/>
          <w:szCs w:val="24"/>
          <w:lang w:val="pl-PL"/>
        </w:rPr>
        <w:t>.6.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m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>okytojai tokiu pačiu būdu organizuoja nuotolinį mokymą(si) mokiniams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 turintiems sp</w:t>
      </w:r>
      <w:r>
        <w:rPr>
          <w:rFonts w:ascii="Times New Roman" w:hAnsi="Times New Roman" w:cs="Times New Roman"/>
          <w:sz w:val="24"/>
          <w:szCs w:val="24"/>
          <w:lang w:val="pl-PL"/>
        </w:rPr>
        <w:t>ecialiuosius ugdymosi poreikius, ikimokyklinio ir priešmokyklinio ugdymo mokiniams.</w:t>
      </w:r>
      <w:r w:rsidRPr="00F40B8A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p w:rsidR="008E4AAA" w:rsidRPr="00DF4913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E4AAA" w:rsidRPr="00C1461C" w:rsidRDefault="008E4AAA" w:rsidP="008E4AAA">
      <w:pPr>
        <w:pStyle w:val="Default"/>
        <w:jc w:val="center"/>
        <w:rPr>
          <w:lang w:val="pl-PL"/>
        </w:rPr>
      </w:pPr>
      <w:r w:rsidRPr="00C1461C">
        <w:rPr>
          <w:b/>
          <w:bCs/>
          <w:lang w:val="pl-PL"/>
        </w:rPr>
        <w:t>V SKYRIUS</w:t>
      </w:r>
    </w:p>
    <w:p w:rsidR="008E4AAA" w:rsidRPr="00C1461C" w:rsidRDefault="008E4AAA" w:rsidP="008E4AAA">
      <w:pPr>
        <w:pStyle w:val="Default"/>
        <w:jc w:val="center"/>
        <w:rPr>
          <w:b/>
          <w:bCs/>
          <w:lang w:val="pl-PL"/>
        </w:rPr>
      </w:pPr>
      <w:r w:rsidRPr="00C1461C">
        <w:rPr>
          <w:b/>
          <w:bCs/>
          <w:lang w:val="pl-PL"/>
        </w:rPr>
        <w:t>REKOMENDUOJAMI NAUDOTI SKAITMENINIAI IŠTEKLIAI IR KITA PAGALBA</w:t>
      </w:r>
    </w:p>
    <w:p w:rsidR="008E4AAA" w:rsidRPr="00C1461C" w:rsidRDefault="008E4AAA" w:rsidP="008E4AAA">
      <w:pPr>
        <w:pStyle w:val="Default"/>
        <w:jc w:val="center"/>
        <w:rPr>
          <w:lang w:val="pl-PL"/>
        </w:rPr>
      </w:pPr>
    </w:p>
    <w:p w:rsidR="008E4AAA" w:rsidRPr="00C1461C" w:rsidRDefault="008E4AAA" w:rsidP="008E4AAA">
      <w:pPr>
        <w:pStyle w:val="Default"/>
        <w:rPr>
          <w:lang w:val="pl-PL"/>
        </w:rPr>
      </w:pPr>
      <w:r w:rsidRPr="00C1461C">
        <w:rPr>
          <w:lang w:val="pl-PL"/>
        </w:rPr>
        <w:t xml:space="preserve">13. Organizuojant nuotolinį mokymą, gimnazija įvertina jau taikomas informacines sistemas ir (ar) virtualias aplinkas. </w:t>
      </w:r>
    </w:p>
    <w:p w:rsidR="008E4AAA" w:rsidRPr="00C1461C" w:rsidRDefault="008E4AAA" w:rsidP="008E4AAA">
      <w:pPr>
        <w:pStyle w:val="Default"/>
        <w:rPr>
          <w:lang w:val="pl-PL"/>
        </w:rPr>
      </w:pPr>
      <w:r w:rsidRPr="00C1461C">
        <w:rPr>
          <w:lang w:val="pl-PL"/>
        </w:rPr>
        <w:t xml:space="preserve">14. Ugdymo programoms įgyvendinti, rekomenduojama pasinaudoti esamu visoms mokykloms laisvai prieinamu nacionaliniu skaitmeniniu ugdymo turiniu: </w:t>
      </w:r>
    </w:p>
    <w:p w:rsidR="008E4AAA" w:rsidRPr="00C1461C" w:rsidRDefault="008E4AAA" w:rsidP="008E4AAA">
      <w:pPr>
        <w:pStyle w:val="Default"/>
        <w:rPr>
          <w:lang w:val="pl-PL"/>
        </w:rPr>
      </w:pPr>
      <w:r w:rsidRPr="00C1461C">
        <w:rPr>
          <w:lang w:val="pl-PL"/>
        </w:rPr>
        <w:t xml:space="preserve">14.1 </w:t>
      </w:r>
      <w:r w:rsidRPr="00C1461C">
        <w:rPr>
          <w:color w:val="1C1E21"/>
          <w:lang w:val="pl-PL"/>
        </w:rPr>
        <w:t xml:space="preserve">Elektroninė mokymosi aplinkos: </w:t>
      </w:r>
      <w:hyperlink r:id="rId5" w:history="1">
        <w:r w:rsidRPr="00C1461C">
          <w:rPr>
            <w:rStyle w:val="Hyperlink"/>
            <w:lang w:val="pl-PL"/>
          </w:rPr>
          <w:t>https://emapamokos.lt/</w:t>
        </w:r>
      </w:hyperlink>
      <w:r w:rsidRPr="00C1461C">
        <w:rPr>
          <w:lang w:val="pl-PL"/>
        </w:rPr>
        <w:t xml:space="preserve">, </w:t>
      </w:r>
      <w:hyperlink r:id="rId6" w:tgtFrame="_blank" w:history="1">
        <w:r w:rsidRPr="00C1461C">
          <w:rPr>
            <w:rStyle w:val="Hyperlink"/>
            <w:color w:val="1155CC"/>
            <w:shd w:val="clear" w:color="auto" w:fill="FFFFFF"/>
            <w:lang w:val="pl-PL"/>
          </w:rPr>
          <w:t>https://klase.eduka.lt/</w:t>
        </w:r>
      </w:hyperlink>
    </w:p>
    <w:p w:rsidR="008E4AAA" w:rsidRPr="00C1461C" w:rsidRDefault="008E4AAA" w:rsidP="008E4AAA">
      <w:pPr>
        <w:pStyle w:val="Default"/>
        <w:rPr>
          <w:lang w:val="pl-PL"/>
        </w:rPr>
      </w:pPr>
      <w:r w:rsidRPr="00C1461C">
        <w:rPr>
          <w:lang w:val="pl-PL"/>
        </w:rPr>
        <w:t xml:space="preserve">14.2. </w:t>
      </w:r>
      <w:r w:rsidRPr="00C1461C">
        <w:rPr>
          <w:b/>
          <w:bCs/>
          <w:lang w:val="pl-PL"/>
        </w:rPr>
        <w:t xml:space="preserve">Emokykla </w:t>
      </w:r>
      <w:r w:rsidRPr="00C1461C">
        <w:rPr>
          <w:lang w:val="pl-PL"/>
        </w:rPr>
        <w:t xml:space="preserve">(http://lom.emokykla.lt/public/) – skaitmeninių priemonių paieška; </w:t>
      </w:r>
    </w:p>
    <w:p w:rsidR="008E4AAA" w:rsidRPr="00C1461C" w:rsidRDefault="008E4AAA" w:rsidP="008E4AAA">
      <w:pPr>
        <w:pStyle w:val="Default"/>
        <w:rPr>
          <w:lang w:val="pl-PL"/>
        </w:rPr>
      </w:pPr>
      <w:r w:rsidRPr="00C1461C">
        <w:rPr>
          <w:lang w:val="pl-PL"/>
        </w:rPr>
        <w:t xml:space="preserve">14.3. </w:t>
      </w:r>
      <w:r w:rsidRPr="00C1461C">
        <w:rPr>
          <w:b/>
          <w:bCs/>
          <w:lang w:val="pl-PL"/>
        </w:rPr>
        <w:t xml:space="preserve">Ugdymo sodas </w:t>
      </w:r>
      <w:r w:rsidRPr="00C1461C">
        <w:rPr>
          <w:lang w:val="pl-PL"/>
        </w:rPr>
        <w:t xml:space="preserve">(https://sodas.ugdome.lt/mokymo-priemones) – mokymosi medžiagos (lietuvių kalbos ir literatūros, matematikos, gamtos, socialinių ir kitų mokslų) saugykla, kurioje mokymosi medžiaga prieinama visiems mokiniams, mokytojams ir tėvams; </w:t>
      </w:r>
    </w:p>
    <w:p w:rsidR="008E4AAA" w:rsidRPr="00E06734" w:rsidRDefault="008E4AAA" w:rsidP="008E4AAA">
      <w:pPr>
        <w:pStyle w:val="Default"/>
        <w:rPr>
          <w:lang w:val="pl-PL"/>
        </w:rPr>
      </w:pPr>
      <w:r w:rsidRPr="00E06734">
        <w:rPr>
          <w:lang w:val="pl-PL"/>
        </w:rPr>
        <w:t xml:space="preserve">14.4 projekto „Mokyklų aprūpinimas gamtos ir technologinių mokslų priemonėmis“ medžiaga (http://www.vedlys.smm.lt/); </w:t>
      </w:r>
    </w:p>
    <w:p w:rsidR="008E4AAA" w:rsidRPr="00E06734" w:rsidRDefault="008E4AAA" w:rsidP="008E4AAA">
      <w:pPr>
        <w:pStyle w:val="Default"/>
        <w:rPr>
          <w:lang w:val="pl-PL"/>
        </w:rPr>
      </w:pPr>
      <w:r w:rsidRPr="00E06734">
        <w:rPr>
          <w:lang w:val="pl-PL"/>
        </w:rPr>
        <w:t xml:space="preserve">14.5. brandos egzaminų, pagrindinio ugdymo pasiekimų patikrinimo, nacionalinių mokinių pasiekimų patikrinimų užduotys ir atsakymai (https://egzaminai.lt/668/, https://egzaminai.lt/692/, https://egzaminai.lt/610/); </w:t>
      </w:r>
    </w:p>
    <w:p w:rsidR="008E4AAA" w:rsidRPr="00E06734" w:rsidRDefault="008E4AAA" w:rsidP="008E4AAA">
      <w:pPr>
        <w:pStyle w:val="Default"/>
        <w:rPr>
          <w:lang w:val="pl-PL"/>
        </w:rPr>
      </w:pPr>
      <w:r w:rsidRPr="00E06734">
        <w:rPr>
          <w:lang w:val="pl-PL"/>
        </w:rPr>
        <w:t xml:space="preserve">14.6. Nuorodos į kitą metodinę medžiaga nuotoliniam mokymui pagal dalykus bus nuolat atnaujinama ir pateikiama Nacionalinės švietimo agentūros interneto svetainėje (https://www.nsa.smm.lt/nuotolinis). </w:t>
      </w:r>
    </w:p>
    <w:p w:rsidR="008E4AAA" w:rsidRPr="007F2ED0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E06734">
        <w:rPr>
          <w:rFonts w:ascii="Times New Roman" w:hAnsi="Times New Roman" w:cs="Times New Roman"/>
          <w:sz w:val="24"/>
          <w:szCs w:val="24"/>
          <w:lang w:val="pl-PL"/>
        </w:rPr>
        <w:t>15</w:t>
      </w:r>
      <w:r>
        <w:rPr>
          <w:rFonts w:ascii="Times New Roman" w:hAnsi="Times New Roman" w:cs="Times New Roman"/>
          <w:sz w:val="24"/>
          <w:szCs w:val="24"/>
          <w:lang w:val="pl-PL"/>
        </w:rPr>
        <w:t>. I</w:t>
      </w:r>
      <w:r w:rsidRPr="00E06734">
        <w:rPr>
          <w:rFonts w:ascii="Times New Roman" w:hAnsi="Times New Roman" w:cs="Times New Roman"/>
          <w:sz w:val="24"/>
          <w:szCs w:val="24"/>
          <w:lang w:val="pl-PL"/>
        </w:rPr>
        <w:t xml:space="preserve">nformaciją, kaip bus organizuojamas ugdymas, skelbiamas gimnazijos </w:t>
      </w:r>
      <w:r>
        <w:rPr>
          <w:rFonts w:ascii="Times New Roman" w:hAnsi="Times New Roman" w:cs="Times New Roman"/>
          <w:sz w:val="24"/>
          <w:szCs w:val="24"/>
          <w:lang w:val="pl-PL"/>
        </w:rPr>
        <w:t xml:space="preserve">internetinėje </w:t>
      </w:r>
      <w:r w:rsidRPr="00E06734">
        <w:rPr>
          <w:rFonts w:ascii="Times New Roman" w:hAnsi="Times New Roman" w:cs="Times New Roman"/>
          <w:sz w:val="24"/>
          <w:szCs w:val="24"/>
          <w:lang w:val="pl-PL"/>
        </w:rPr>
        <w:t xml:space="preserve">svetainėje. </w:t>
      </w:r>
      <w:r w:rsidRPr="007F2ED0">
        <w:rPr>
          <w:rFonts w:ascii="Times New Roman" w:hAnsi="Times New Roman" w:cs="Times New Roman"/>
          <w:sz w:val="24"/>
          <w:szCs w:val="24"/>
          <w:lang w:val="pl-PL"/>
        </w:rPr>
        <w:t>Klasių vadovai privalo informuoti mokinių tėvus (globėjus, rūpintojus), kaip bus organizuojamas ugdymas nuotoliniu būdu.</w:t>
      </w:r>
    </w:p>
    <w:p w:rsidR="008E4AAA" w:rsidRPr="007F2ED0" w:rsidRDefault="008E4AAA" w:rsidP="008E4AAA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E4AAA" w:rsidRPr="007F2ED0" w:rsidRDefault="008E4AAA" w:rsidP="008E4AAA">
      <w:pPr>
        <w:pStyle w:val="Default"/>
        <w:jc w:val="both"/>
        <w:rPr>
          <w:lang w:val="pl-PL"/>
        </w:rPr>
      </w:pPr>
    </w:p>
    <w:p w:rsidR="00374808" w:rsidRPr="008E4AAA" w:rsidRDefault="002522A7">
      <w:pPr>
        <w:rPr>
          <w:lang w:val="pl-PL"/>
        </w:rPr>
      </w:pPr>
    </w:p>
    <w:sectPr w:rsidR="00374808" w:rsidRPr="008E4AAA">
      <w:pgSz w:w="11906" w:h="16838"/>
      <w:pgMar w:top="1134" w:right="850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AA"/>
    <w:rsid w:val="00133A56"/>
    <w:rsid w:val="002522A7"/>
    <w:rsid w:val="002D508C"/>
    <w:rsid w:val="00422A68"/>
    <w:rsid w:val="005E07F9"/>
    <w:rsid w:val="00667414"/>
    <w:rsid w:val="007D0EA1"/>
    <w:rsid w:val="008E4AAA"/>
    <w:rsid w:val="008F647E"/>
    <w:rsid w:val="0096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AA"/>
    <w:pPr>
      <w:spacing w:after="-1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4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E4A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A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4AAA"/>
    <w:pPr>
      <w:spacing w:after="0" w:line="240" w:lineRule="auto"/>
    </w:pPr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AAA"/>
    <w:pPr>
      <w:spacing w:after="-1" w:line="240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E4A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8E4AAA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4AAA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E4AAA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klase.eduka.lt/" TargetMode="External"/><Relationship Id="rId5" Type="http://schemas.openxmlformats.org/officeDocument/2006/relationships/hyperlink" Target="https://emapamokos.l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1300</Words>
  <Characters>7414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Dana</cp:lastModifiedBy>
  <cp:revision>2</cp:revision>
  <dcterms:created xsi:type="dcterms:W3CDTF">2020-03-30T13:35:00Z</dcterms:created>
  <dcterms:modified xsi:type="dcterms:W3CDTF">2020-03-30T13:35:00Z</dcterms:modified>
</cp:coreProperties>
</file>