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D0" w:rsidRPr="00663963" w:rsidRDefault="00215BD0" w:rsidP="00215BD0">
      <w:pPr>
        <w:pStyle w:val="Betarp"/>
        <w:ind w:right="424"/>
        <w:jc w:val="right"/>
        <w:rPr>
          <w:rFonts w:ascii="Times New Roman" w:hAnsi="Times New Roman" w:cs="Times New Roman"/>
          <w:sz w:val="24"/>
          <w:szCs w:val="24"/>
        </w:rPr>
      </w:pPr>
      <w:r w:rsidRPr="00663963">
        <w:rPr>
          <w:rFonts w:ascii="Times New Roman" w:hAnsi="Times New Roman" w:cs="Times New Roman"/>
          <w:sz w:val="24"/>
          <w:szCs w:val="24"/>
        </w:rPr>
        <w:t xml:space="preserve">2024-2025 m. m.                                                                            </w:t>
      </w:r>
    </w:p>
    <w:p w:rsidR="00215BD0" w:rsidRPr="00663963" w:rsidRDefault="00215BD0" w:rsidP="00215BD0">
      <w:pPr>
        <w:pStyle w:val="Betarp"/>
        <w:ind w:right="424"/>
        <w:jc w:val="right"/>
        <w:rPr>
          <w:rFonts w:ascii="Times New Roman" w:hAnsi="Times New Roman" w:cs="Times New Roman"/>
          <w:sz w:val="24"/>
          <w:szCs w:val="24"/>
        </w:rPr>
      </w:pPr>
      <w:r w:rsidRPr="00663963">
        <w:rPr>
          <w:rFonts w:ascii="Times New Roman" w:hAnsi="Times New Roman" w:cs="Times New Roman"/>
          <w:sz w:val="24"/>
          <w:szCs w:val="24"/>
        </w:rPr>
        <w:t xml:space="preserve">                                                                                                       Pagrindinio ugdymo programos</w:t>
      </w:r>
    </w:p>
    <w:p w:rsidR="00215BD0" w:rsidRPr="00663963" w:rsidRDefault="00215BD0" w:rsidP="00215BD0">
      <w:pPr>
        <w:pStyle w:val="Betarp"/>
        <w:ind w:right="424"/>
        <w:jc w:val="right"/>
        <w:rPr>
          <w:rFonts w:ascii="Times New Roman" w:hAnsi="Times New Roman" w:cs="Times New Roman"/>
          <w:sz w:val="24"/>
          <w:szCs w:val="24"/>
        </w:rPr>
      </w:pPr>
      <w:r w:rsidRPr="00663963">
        <w:rPr>
          <w:rFonts w:ascii="Times New Roman" w:hAnsi="Times New Roman" w:cs="Times New Roman"/>
          <w:sz w:val="24"/>
          <w:szCs w:val="24"/>
        </w:rPr>
        <w:t xml:space="preserve">                                                                                  ugdymo plano</w:t>
      </w:r>
    </w:p>
    <w:p w:rsidR="00215BD0" w:rsidRDefault="00215BD0" w:rsidP="00215BD0">
      <w:pPr>
        <w:ind w:right="424"/>
        <w:jc w:val="right"/>
        <w:rPr>
          <w:rFonts w:ascii="Times New Roman" w:hAnsi="Times New Roman" w:cs="Times New Roman"/>
          <w:sz w:val="24"/>
          <w:szCs w:val="24"/>
        </w:rPr>
      </w:pPr>
      <w:r w:rsidRPr="00663963">
        <w:rPr>
          <w:rFonts w:ascii="Times New Roman" w:hAnsi="Times New Roman" w:cs="Times New Roman"/>
          <w:sz w:val="24"/>
          <w:szCs w:val="24"/>
        </w:rPr>
        <w:t xml:space="preserve"> priedas </w:t>
      </w:r>
      <w:proofErr w:type="spellStart"/>
      <w:r w:rsidRPr="00663963">
        <w:rPr>
          <w:rFonts w:ascii="Times New Roman" w:hAnsi="Times New Roman" w:cs="Times New Roman"/>
          <w:sz w:val="24"/>
          <w:szCs w:val="24"/>
        </w:rPr>
        <w:t>nr.</w:t>
      </w:r>
      <w:proofErr w:type="spellEnd"/>
      <w:r w:rsidRPr="00663963">
        <w:rPr>
          <w:rFonts w:ascii="Times New Roman" w:hAnsi="Times New Roman" w:cs="Times New Roman"/>
          <w:sz w:val="24"/>
          <w:szCs w:val="24"/>
        </w:rPr>
        <w:t xml:space="preserve"> 13.</w:t>
      </w:r>
    </w:p>
    <w:p w:rsidR="00215BD0" w:rsidRPr="00832B79" w:rsidRDefault="00215BD0" w:rsidP="00215BD0">
      <w:pPr>
        <w:suppressAutoHyphens w:val="0"/>
        <w:spacing w:after="0" w:line="240" w:lineRule="auto"/>
        <w:ind w:left="6663"/>
        <w:rPr>
          <w:rFonts w:ascii="Times New Roman" w:hAnsi="Times New Roman" w:cs="Times New Roman"/>
          <w:sz w:val="24"/>
          <w:szCs w:val="24"/>
        </w:rPr>
      </w:pPr>
      <w:r w:rsidRPr="00832B79">
        <w:rPr>
          <w:rFonts w:ascii="Times New Roman" w:hAnsi="Times New Roman" w:cs="Times New Roman"/>
          <w:sz w:val="24"/>
          <w:szCs w:val="24"/>
        </w:rPr>
        <w:t>PATVIRTINTA</w:t>
      </w:r>
    </w:p>
    <w:p w:rsidR="00215BD0" w:rsidRPr="00832B79" w:rsidRDefault="00215BD0" w:rsidP="00215BD0">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Dieveniškių Adomo Mickevičiaus</w:t>
      </w:r>
    </w:p>
    <w:p w:rsidR="00215BD0" w:rsidRPr="00832B79" w:rsidRDefault="00215BD0" w:rsidP="00215BD0">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gimnazijos direktoriaus</w:t>
      </w:r>
    </w:p>
    <w:p w:rsidR="00215BD0" w:rsidRPr="00832B79" w:rsidRDefault="00215BD0" w:rsidP="00215BD0">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2024</w:t>
      </w:r>
      <w:r w:rsidRPr="00832B79">
        <w:rPr>
          <w:rFonts w:ascii="Times New Roman" w:hAnsi="Times New Roman" w:cs="Times New Roman"/>
          <w:sz w:val="24"/>
          <w:szCs w:val="24"/>
        </w:rPr>
        <w:t xml:space="preserve"> m. </w:t>
      </w:r>
      <w:r>
        <w:rPr>
          <w:rFonts w:ascii="Times New Roman" w:hAnsi="Times New Roman" w:cs="Times New Roman"/>
          <w:sz w:val="24"/>
          <w:szCs w:val="24"/>
        </w:rPr>
        <w:t>rugsėjo 25</w:t>
      </w:r>
      <w:r w:rsidRPr="00832B79">
        <w:rPr>
          <w:rFonts w:ascii="Times New Roman" w:hAnsi="Times New Roman" w:cs="Times New Roman"/>
          <w:sz w:val="24"/>
          <w:szCs w:val="24"/>
        </w:rPr>
        <w:t xml:space="preserve"> d.</w:t>
      </w:r>
    </w:p>
    <w:p w:rsidR="00215BD0" w:rsidRDefault="00215BD0" w:rsidP="00215BD0">
      <w:pPr>
        <w:suppressAutoHyphens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įsakymu </w:t>
      </w:r>
      <w:r w:rsidRPr="00832B79">
        <w:rPr>
          <w:rFonts w:ascii="Times New Roman" w:hAnsi="Times New Roman" w:cs="Times New Roman"/>
          <w:sz w:val="24"/>
          <w:szCs w:val="24"/>
        </w:rPr>
        <w:t xml:space="preserve">Nr. </w:t>
      </w:r>
      <w:r>
        <w:rPr>
          <w:rFonts w:ascii="Times New Roman" w:hAnsi="Times New Roman" w:cs="Times New Roman"/>
          <w:sz w:val="24"/>
          <w:szCs w:val="24"/>
        </w:rPr>
        <w:t xml:space="preserve">V1-252 </w:t>
      </w:r>
    </w:p>
    <w:p w:rsidR="00215BD0" w:rsidRPr="00663963" w:rsidRDefault="00215BD0" w:rsidP="00215BD0">
      <w:pPr>
        <w:tabs>
          <w:tab w:val="left" w:pos="5670"/>
          <w:tab w:val="left" w:pos="5850"/>
        </w:tabs>
        <w:jc w:val="both"/>
        <w:rPr>
          <w:rFonts w:ascii="Times New Roman" w:hAnsi="Times New Roman" w:cs="Times New Roman"/>
          <w:sz w:val="24"/>
          <w:szCs w:val="24"/>
          <w:lang w:eastAsia="en-US"/>
        </w:rPr>
      </w:pPr>
    </w:p>
    <w:p w:rsidR="00215BD0" w:rsidRPr="00663963" w:rsidRDefault="00215BD0" w:rsidP="009D3BD7">
      <w:pPr>
        <w:tabs>
          <w:tab w:val="left" w:pos="5670"/>
          <w:tab w:val="left" w:pos="5850"/>
        </w:tabs>
        <w:jc w:val="center"/>
        <w:rPr>
          <w:rFonts w:ascii="Times New Roman" w:eastAsia="Aptos;Arial" w:hAnsi="Times New Roman" w:cs="Times New Roman"/>
          <w:sz w:val="24"/>
          <w:szCs w:val="24"/>
          <w:lang w:eastAsia="en-US"/>
        </w:rPr>
      </w:pPr>
      <w:r w:rsidRPr="00663963">
        <w:rPr>
          <w:rFonts w:ascii="Times New Roman" w:hAnsi="Times New Roman" w:cs="Times New Roman"/>
          <w:b/>
          <w:sz w:val="24"/>
          <w:szCs w:val="24"/>
          <w:lang w:eastAsia="en-US"/>
        </w:rPr>
        <w:t>DIEVENIŠKIŲ ADOMO MICKEVIČIAUS GIMNAZIJOS</w:t>
      </w:r>
    </w:p>
    <w:p w:rsidR="00215BD0" w:rsidRPr="00663963" w:rsidRDefault="00215BD0" w:rsidP="00034FC4">
      <w:pPr>
        <w:tabs>
          <w:tab w:val="left" w:pos="5670"/>
        </w:tabs>
        <w:jc w:val="center"/>
        <w:rPr>
          <w:rFonts w:ascii="Times New Roman" w:eastAsia="Aptos;Arial" w:hAnsi="Times New Roman" w:cs="Times New Roman"/>
          <w:b/>
          <w:bCs/>
          <w:sz w:val="24"/>
          <w:szCs w:val="24"/>
          <w:lang w:eastAsia="en-US"/>
        </w:rPr>
      </w:pPr>
      <w:r w:rsidRPr="00663963">
        <w:rPr>
          <w:rFonts w:ascii="Times New Roman" w:eastAsia="Aptos;Arial" w:hAnsi="Times New Roman" w:cs="Times New Roman"/>
          <w:b/>
          <w:bCs/>
          <w:sz w:val="24"/>
          <w:szCs w:val="24"/>
          <w:lang w:eastAsia="en-US"/>
        </w:rPr>
        <w:t>UGDYMO NE GIMNAZIJOS APLINKOJE ORGANIZAVIMO APRAŠAS</w:t>
      </w:r>
      <w:bookmarkStart w:id="0" w:name="_GoBack"/>
      <w:bookmarkEnd w:id="0"/>
    </w:p>
    <w:p w:rsidR="00215BD0" w:rsidRPr="00663963" w:rsidRDefault="00215BD0" w:rsidP="009D3BD7">
      <w:pPr>
        <w:widowControl/>
        <w:numPr>
          <w:ilvl w:val="0"/>
          <w:numId w:val="1"/>
        </w:numPr>
        <w:autoSpaceDN/>
        <w:spacing w:after="160" w:line="242" w:lineRule="auto"/>
        <w:ind w:left="0" w:firstLine="0"/>
        <w:jc w:val="center"/>
        <w:rPr>
          <w:rFonts w:ascii="Times New Roman" w:eastAsia="Aptos;Arial" w:hAnsi="Times New Roman" w:cs="Times New Roman"/>
          <w:b/>
          <w:bCs/>
          <w:kern w:val="2"/>
          <w:sz w:val="24"/>
          <w:szCs w:val="24"/>
          <w:lang w:eastAsia="en-US"/>
        </w:rPr>
      </w:pPr>
      <w:r w:rsidRPr="00663963">
        <w:rPr>
          <w:rFonts w:ascii="Times New Roman" w:eastAsia="Aptos;Arial" w:hAnsi="Times New Roman" w:cs="Times New Roman"/>
          <w:b/>
          <w:bCs/>
          <w:kern w:val="2"/>
          <w:sz w:val="24"/>
          <w:szCs w:val="24"/>
          <w:lang w:eastAsia="en-US"/>
        </w:rPr>
        <w:t>BENDROSIOS NUOSTATOS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 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sidRPr="00663963">
        <w:rPr>
          <w:rFonts w:ascii="Times New Roman" w:eastAsia="Aptos;Arial" w:hAnsi="Times New Roman" w:cs="Times New Roman"/>
          <w:i/>
          <w:iCs/>
          <w:sz w:val="24"/>
          <w:szCs w:val="24"/>
          <w:lang w:eastAsia="en-US"/>
        </w:rPr>
        <w:t>Science</w:t>
      </w:r>
      <w:proofErr w:type="spellEnd"/>
      <w:r w:rsidRPr="00663963">
        <w:rPr>
          <w:rFonts w:ascii="Times New Roman" w:eastAsia="Aptos;Arial" w:hAnsi="Times New Roman" w:cs="Times New Roman"/>
          <w:i/>
          <w:iCs/>
          <w:sz w:val="24"/>
          <w:szCs w:val="24"/>
          <w:lang w:eastAsia="en-US"/>
        </w:rPr>
        <w:t xml:space="preserve">, </w:t>
      </w:r>
      <w:proofErr w:type="spellStart"/>
      <w:r w:rsidRPr="00663963">
        <w:rPr>
          <w:rFonts w:ascii="Times New Roman" w:eastAsia="Aptos;Arial" w:hAnsi="Times New Roman" w:cs="Times New Roman"/>
          <w:i/>
          <w:iCs/>
          <w:sz w:val="24"/>
          <w:szCs w:val="24"/>
          <w:lang w:eastAsia="en-US"/>
        </w:rPr>
        <w:t>Technology</w:t>
      </w:r>
      <w:proofErr w:type="spellEnd"/>
      <w:r w:rsidRPr="00663963">
        <w:rPr>
          <w:rFonts w:ascii="Times New Roman" w:eastAsia="Aptos;Arial" w:hAnsi="Times New Roman" w:cs="Times New Roman"/>
          <w:i/>
          <w:iCs/>
          <w:sz w:val="24"/>
          <w:szCs w:val="24"/>
          <w:lang w:eastAsia="en-US"/>
        </w:rPr>
        <w:t xml:space="preserve">, </w:t>
      </w:r>
      <w:proofErr w:type="spellStart"/>
      <w:r w:rsidRPr="00663963">
        <w:rPr>
          <w:rFonts w:ascii="Times New Roman" w:eastAsia="Aptos;Arial" w:hAnsi="Times New Roman" w:cs="Times New Roman"/>
          <w:i/>
          <w:iCs/>
          <w:sz w:val="24"/>
          <w:szCs w:val="24"/>
          <w:lang w:eastAsia="en-US"/>
        </w:rPr>
        <w:t>Engineering</w:t>
      </w:r>
      <w:proofErr w:type="spellEnd"/>
      <w:r w:rsidRPr="00663963">
        <w:rPr>
          <w:rFonts w:ascii="Times New Roman" w:eastAsia="Aptos;Arial" w:hAnsi="Times New Roman" w:cs="Times New Roman"/>
          <w:i/>
          <w:iCs/>
          <w:sz w:val="24"/>
          <w:szCs w:val="24"/>
          <w:lang w:eastAsia="en-US"/>
        </w:rPr>
        <w:t xml:space="preserve">, </w:t>
      </w:r>
      <w:proofErr w:type="spellStart"/>
      <w:r w:rsidRPr="00663963">
        <w:rPr>
          <w:rFonts w:ascii="Times New Roman" w:eastAsia="Aptos;Arial" w:hAnsi="Times New Roman" w:cs="Times New Roman"/>
          <w:i/>
          <w:iCs/>
          <w:sz w:val="24"/>
          <w:szCs w:val="24"/>
          <w:lang w:eastAsia="en-US"/>
        </w:rPr>
        <w:t>Art</w:t>
      </w:r>
      <w:proofErr w:type="spellEnd"/>
      <w:r w:rsidRPr="00663963">
        <w:rPr>
          <w:rFonts w:ascii="Times New Roman" w:eastAsia="Aptos;Arial" w:hAnsi="Times New Roman" w:cs="Times New Roman"/>
          <w:i/>
          <w:iCs/>
          <w:sz w:val="24"/>
          <w:szCs w:val="24"/>
          <w:lang w:eastAsia="en-US"/>
        </w:rPr>
        <w:t xml:space="preserve"> (</w:t>
      </w:r>
      <w:proofErr w:type="spellStart"/>
      <w:r w:rsidRPr="00663963">
        <w:rPr>
          <w:rFonts w:ascii="Times New Roman" w:eastAsia="Aptos;Arial" w:hAnsi="Times New Roman" w:cs="Times New Roman"/>
          <w:i/>
          <w:iCs/>
          <w:sz w:val="24"/>
          <w:szCs w:val="24"/>
          <w:lang w:eastAsia="en-US"/>
        </w:rPr>
        <w:t>creative</w:t>
      </w:r>
      <w:proofErr w:type="spellEnd"/>
      <w:r w:rsidRPr="00663963">
        <w:rPr>
          <w:rFonts w:ascii="Times New Roman" w:eastAsia="Aptos;Arial" w:hAnsi="Times New Roman" w:cs="Times New Roman"/>
          <w:i/>
          <w:iCs/>
          <w:sz w:val="24"/>
          <w:szCs w:val="24"/>
          <w:lang w:eastAsia="en-US"/>
        </w:rPr>
        <w:t xml:space="preserve"> </w:t>
      </w:r>
      <w:proofErr w:type="spellStart"/>
      <w:r w:rsidRPr="00663963">
        <w:rPr>
          <w:rFonts w:ascii="Times New Roman" w:eastAsia="Aptos;Arial" w:hAnsi="Times New Roman" w:cs="Times New Roman"/>
          <w:i/>
          <w:iCs/>
          <w:sz w:val="24"/>
          <w:szCs w:val="24"/>
          <w:lang w:eastAsia="en-US"/>
        </w:rPr>
        <w:t>activities</w:t>
      </w:r>
      <w:proofErr w:type="spellEnd"/>
      <w:r w:rsidRPr="00663963">
        <w:rPr>
          <w:rFonts w:ascii="Times New Roman" w:eastAsia="Aptos;Arial" w:hAnsi="Times New Roman" w:cs="Times New Roman"/>
          <w:i/>
          <w:iCs/>
          <w:sz w:val="24"/>
          <w:szCs w:val="24"/>
          <w:lang w:eastAsia="en-US"/>
        </w:rPr>
        <w:t xml:space="preserve">), </w:t>
      </w:r>
      <w:proofErr w:type="spellStart"/>
      <w:r w:rsidRPr="00663963">
        <w:rPr>
          <w:rFonts w:ascii="Times New Roman" w:eastAsia="Aptos;Arial" w:hAnsi="Times New Roman" w:cs="Times New Roman"/>
          <w:i/>
          <w:iCs/>
          <w:sz w:val="24"/>
          <w:szCs w:val="24"/>
          <w:lang w:eastAsia="en-US"/>
        </w:rPr>
        <w:t>Mathematics</w:t>
      </w:r>
      <w:proofErr w:type="spellEnd"/>
      <w:r w:rsidRPr="00663963">
        <w:rPr>
          <w:rFonts w:ascii="Times New Roman" w:eastAsia="Aptos;Arial" w:hAnsi="Times New Roman" w:cs="Times New Roman"/>
          <w:sz w:val="24"/>
          <w:szCs w:val="24"/>
          <w:lang w:eastAsia="en-US"/>
        </w:rPr>
        <w:t xml:space="preserve">) (toliau – STEAM) atviros prieigos centrus ar kitas mokymuisi aktualias aplinkas. </w:t>
      </w:r>
    </w:p>
    <w:p w:rsidR="00215BD0" w:rsidRPr="00663963" w:rsidRDefault="00215BD0" w:rsidP="00215BD0">
      <w:pPr>
        <w:tabs>
          <w:tab w:val="left" w:pos="5670"/>
        </w:tabs>
        <w:ind w:firstLine="567"/>
        <w:jc w:val="both"/>
        <w:rPr>
          <w:rFonts w:ascii="Times New Roman" w:eastAsia="Aptos;Arial" w:hAnsi="Times New Roman" w:cs="Times New Roman"/>
          <w:kern w:val="2"/>
          <w:sz w:val="24"/>
          <w:szCs w:val="24"/>
          <w:lang w:eastAsia="en-US"/>
        </w:rPr>
      </w:pPr>
      <w:r w:rsidRPr="00663963">
        <w:rPr>
          <w:rFonts w:ascii="Times New Roman" w:eastAsia="Aptos;Arial" w:hAnsi="Times New Roman" w:cs="Times New Roman"/>
          <w:kern w:val="2"/>
          <w:sz w:val="24"/>
          <w:szCs w:val="24"/>
          <w:lang w:eastAsia="en-US"/>
        </w:rPr>
        <w:t>2. Gimnazija, ugdymo procesą organizuodama ne gimnazijos aplinkoje, priima ir derina sprendimus dėl organizavimo laiko, vietos, formos, turinio atitikties Bendrosioms programoms bei saugumo reikalavimams. Ugdymo procese skiriamos prasmingos užduotys, vertinama mokymosi pažanga.</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kern w:val="2"/>
          <w:sz w:val="24"/>
          <w:szCs w:val="24"/>
          <w:lang w:eastAsia="en-US"/>
        </w:rPr>
        <w:t>3.</w:t>
      </w:r>
      <w:r w:rsidRPr="00663963">
        <w:rPr>
          <w:rFonts w:ascii="Times New Roman" w:eastAsia="Aptos;Arial" w:hAnsi="Times New Roman" w:cs="Times New Roman"/>
          <w:b/>
          <w:bCs/>
          <w:kern w:val="2"/>
          <w:sz w:val="24"/>
          <w:szCs w:val="24"/>
          <w:lang w:eastAsia="en-US"/>
        </w:rPr>
        <w:t xml:space="preserve"> </w:t>
      </w:r>
      <w:r w:rsidRPr="00663963">
        <w:rPr>
          <w:rFonts w:ascii="Times New Roman" w:eastAsia="Aptos;Arial" w:hAnsi="Times New Roman" w:cs="Times New Roman"/>
          <w:kern w:val="2"/>
          <w:sz w:val="24"/>
          <w:szCs w:val="24"/>
          <w:lang w:eastAsia="en-US"/>
        </w:rPr>
        <w:t xml:space="preserve">Ugdymo ne gimnazijos aplinkoje organizavimo aprašas (toliau </w:t>
      </w:r>
      <w:r w:rsidRPr="00663963">
        <w:rPr>
          <w:rFonts w:ascii="Times New Roman" w:eastAsia="Malgun Gothic" w:hAnsi="Times New Roman" w:cs="Times New Roman"/>
          <w:kern w:val="2"/>
          <w:sz w:val="24"/>
          <w:szCs w:val="24"/>
          <w:lang w:eastAsia="en-US"/>
        </w:rPr>
        <w:t>– Aprašas)</w:t>
      </w:r>
      <w:r w:rsidRPr="00663963">
        <w:rPr>
          <w:rFonts w:ascii="Times New Roman" w:eastAsia="Aptos;Arial" w:hAnsi="Times New Roman" w:cs="Times New Roman"/>
          <w:kern w:val="2"/>
          <w:sz w:val="24"/>
          <w:szCs w:val="24"/>
          <w:lang w:eastAsia="en-US"/>
        </w:rPr>
        <w:t xml:space="preserve"> numato ugdymo ne gimnazijos aplinkoje tikslus, formas, trukmę ir reikalavimus mokinių saugumui bei prasmingam ugdymo laiko panaudojimui užtikrinti. </w:t>
      </w:r>
      <w:r w:rsidRPr="00663963">
        <w:rPr>
          <w:rFonts w:ascii="Times New Roman" w:eastAsia="Aptos;Arial" w:hAnsi="Times New Roman" w:cs="Times New Roman"/>
          <w:kern w:val="2"/>
          <w:sz w:val="24"/>
          <w:szCs w:val="24"/>
          <w:shd w:val="clear" w:color="auto" w:fill="FFFFFF"/>
          <w:lang w:eastAsia="en-US"/>
        </w:rPr>
        <w:t xml:space="preserve"> </w:t>
      </w:r>
      <w:r w:rsidRPr="00663963">
        <w:rPr>
          <w:rFonts w:ascii="Times New Roman" w:eastAsia="Aptos;Arial" w:hAnsi="Times New Roman" w:cs="Times New Roman"/>
          <w:kern w:val="2"/>
          <w:sz w:val="24"/>
          <w:szCs w:val="24"/>
          <w:lang w:eastAsia="en-US"/>
        </w:rPr>
        <w:t xml:space="preserve">Aprašo nuostatos netaikomos vykimui į fizinio ugdymo pamokas, kai jos organizuojamos sporto aikštynuose. </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p>
    <w:p w:rsidR="00215BD0" w:rsidRPr="00663963" w:rsidRDefault="00215BD0" w:rsidP="00215BD0">
      <w:pPr>
        <w:tabs>
          <w:tab w:val="left" w:pos="5670"/>
        </w:tabs>
        <w:jc w:val="both"/>
        <w:rPr>
          <w:rFonts w:ascii="Times New Roman" w:eastAsia="Aptos;Arial" w:hAnsi="Times New Roman" w:cs="Times New Roman"/>
          <w:b/>
          <w:bCs/>
          <w:color w:val="FF0000"/>
          <w:sz w:val="24"/>
          <w:szCs w:val="24"/>
          <w:lang w:eastAsia="en-US"/>
        </w:rPr>
      </w:pPr>
    </w:p>
    <w:p w:rsidR="00215BD0" w:rsidRPr="00663963" w:rsidRDefault="00215BD0" w:rsidP="00215BD0">
      <w:pPr>
        <w:widowControl/>
        <w:numPr>
          <w:ilvl w:val="0"/>
          <w:numId w:val="1"/>
        </w:numPr>
        <w:tabs>
          <w:tab w:val="left" w:pos="567"/>
        </w:tabs>
        <w:autoSpaceDN/>
        <w:spacing w:after="160" w:line="242" w:lineRule="auto"/>
        <w:ind w:left="0" w:firstLine="0"/>
        <w:rPr>
          <w:rFonts w:ascii="Times New Roman" w:eastAsia="Aptos;Arial" w:hAnsi="Times New Roman" w:cs="Times New Roman"/>
          <w:b/>
          <w:bCs/>
          <w:kern w:val="2"/>
          <w:sz w:val="24"/>
          <w:szCs w:val="24"/>
          <w:lang w:eastAsia="en-US"/>
        </w:rPr>
      </w:pPr>
      <w:r w:rsidRPr="00663963">
        <w:rPr>
          <w:rFonts w:ascii="Times New Roman" w:eastAsia="Aptos;Arial" w:hAnsi="Times New Roman" w:cs="Times New Roman"/>
          <w:b/>
          <w:bCs/>
          <w:kern w:val="2"/>
          <w:sz w:val="24"/>
          <w:szCs w:val="24"/>
          <w:lang w:eastAsia="en-US"/>
        </w:rPr>
        <w:t>UGDYMO NE GIMNAZIJOS APLINKOJE ORGANIZAVIMO FORMOS IR TRUKMĖ</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4. Atsižvelgiant į dalyko bendrosios programos mokymosi turinį, ugdymo procesas ne gimnazijos aplinkoje gali būti organizuojamas vykdant:</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4.1. išvykas iš gimnazijos mokymosi tikslais: į muziejus, STEAM centrus, parkus, sporto </w:t>
      </w:r>
      <w:r w:rsidRPr="00663963">
        <w:rPr>
          <w:rFonts w:ascii="Times New Roman" w:eastAsia="Aptos;Arial" w:hAnsi="Times New Roman" w:cs="Times New Roman"/>
          <w:sz w:val="24"/>
          <w:szCs w:val="24"/>
          <w:lang w:eastAsia="en-US"/>
        </w:rPr>
        <w:lastRenderedPageBreak/>
        <w:t xml:space="preserve">aikštynus, baseinus ar kitus objektus, erdves, kuriose organizuojamas ugdymo procesas; </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4.2. </w:t>
      </w:r>
      <w:r w:rsidRPr="00663963">
        <w:rPr>
          <w:rFonts w:ascii="Times New Roman" w:eastAsia="Malgun Gothic" w:hAnsi="Times New Roman" w:cs="Times New Roman"/>
          <w:sz w:val="24"/>
          <w:szCs w:val="24"/>
          <w:lang w:eastAsia="en-US"/>
        </w:rPr>
        <w:t>pažintines veiklas</w:t>
      </w:r>
      <w:r w:rsidRPr="00663963">
        <w:rPr>
          <w:rFonts w:ascii="Times New Roman" w:eastAsia="Aptos;Arial" w:hAnsi="Times New Roman" w:cs="Times New Roman"/>
          <w:sz w:val="24"/>
          <w:szCs w:val="24"/>
          <w:lang w:eastAsia="en-US"/>
        </w:rPr>
        <w:t>, kaip neformaliojo vaikų švietimo veiklas, skirtas vaikų ir jaunimo tautiniam, pilietiniam ir kultūriniam ugdymui skatinti.</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5. Pažintinės veiklos organizavimo formos: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5.1. ekskursija – turistinių objektų lankymas nustatytu maršrutu ugdymo tikslais, kurį vykdo gidas arba mokytojas; gidas – asmuo, kuris suteikia specialią informaciją apie lankomus muziejus, meno galerijas, gamtos, kultūros, mokslo, parodų ar kitus objektus arba vietoves;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5.2. turistinė stovykla – trumpalaikio vaikų poilsio organizavimo forma į rekreacinę teritoriją su įrengta stovyklaviete;</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5.3. sąskrydis – organizuotas vaikų susibūrimas gamtinėje aplinkoje (stovyklavietėje) poilsio ar ugdymo tikslais;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5.4. vaikų turizmo renginys – trumpalaikės neformaliojo vaikų švietimo programos (gali būti sudedamoji formaliojo ir neformaliojo švietimo programos dalis) vykdymas keičiant vietą pažintiniais, rekreaciniais ir sportiniais tikslais;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5.5. žygis – ugdymo tikslais organizuotas keliavimas nustatytu maršrutu pėsčiomis ar naudojant įvairias priemones;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5.6. varžybos – organizuotas vaikų (jų grupių) rungtyniavimas ugdymo tikslais; </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5.7. kitos gimnazijos vykdomos pažintinės veiklos formos.</w:t>
      </w:r>
    </w:p>
    <w:p w:rsidR="00215BD0" w:rsidRPr="00663963" w:rsidRDefault="00215BD0" w:rsidP="00215BD0">
      <w:pPr>
        <w:tabs>
          <w:tab w:val="left" w:pos="5670"/>
        </w:tabs>
        <w:ind w:firstLine="567"/>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6. Ugdymo proceso ne gimnazijos aplinkoje trukmė gali būti:</w:t>
      </w:r>
    </w:p>
    <w:p w:rsidR="00215BD0" w:rsidRPr="00663963" w:rsidRDefault="00215BD0" w:rsidP="00215BD0">
      <w:pPr>
        <w:tabs>
          <w:tab w:val="left" w:pos="5670"/>
        </w:tabs>
        <w:ind w:firstLine="567"/>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6.1. trumpalaikė (nuo vienos iki kelių valandų); </w:t>
      </w:r>
    </w:p>
    <w:p w:rsidR="00215BD0" w:rsidRPr="00663963" w:rsidRDefault="00215BD0" w:rsidP="00215BD0">
      <w:pPr>
        <w:tabs>
          <w:tab w:val="left" w:pos="5670"/>
        </w:tabs>
        <w:ind w:firstLine="567"/>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6.2. visos dienos (trukmė ilgesnė nei per dieną nustatytas pamokų laikas); </w:t>
      </w:r>
    </w:p>
    <w:p w:rsidR="00215BD0" w:rsidRPr="00663963" w:rsidRDefault="00215BD0" w:rsidP="00215BD0">
      <w:pPr>
        <w:tabs>
          <w:tab w:val="left" w:pos="5670"/>
        </w:tabs>
        <w:ind w:firstLine="567"/>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6.3. ilgesnė nei vienos dienos (trunka ilgiau nei vieną ugdymo dieną, įskaitant kelionę ir apgyvendinimą).</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7. Ugdymas ne gimnazijos aplinkoje gali būti organizuojamas: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7.1. artimoje aplinkoje, netoli mokyklos esančiose organizacijose, viešose erdvėse ar parkuose ir kituose objektuose;</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7.2. savivaldybės teritorijoje;</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7.3. kitos savivaldybės teritorijoje;</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7.4. kitoje šalyje.</w:t>
      </w:r>
    </w:p>
    <w:p w:rsidR="00215BD0" w:rsidRPr="00663963" w:rsidRDefault="00215BD0" w:rsidP="00215BD0">
      <w:pPr>
        <w:tabs>
          <w:tab w:val="left" w:pos="3733"/>
          <w:tab w:val="left" w:pos="5670"/>
        </w:tabs>
        <w:ind w:firstLine="1296"/>
        <w:jc w:val="both"/>
        <w:rPr>
          <w:rFonts w:ascii="Times New Roman" w:eastAsia="Aptos;Arial" w:hAnsi="Times New Roman" w:cs="Times New Roman"/>
          <w:b/>
          <w:bCs/>
          <w:sz w:val="24"/>
          <w:szCs w:val="24"/>
          <w:lang w:eastAsia="en-US"/>
        </w:rPr>
      </w:pPr>
    </w:p>
    <w:p w:rsidR="00215BD0" w:rsidRPr="00663963" w:rsidRDefault="00215BD0" w:rsidP="00215BD0">
      <w:pPr>
        <w:tabs>
          <w:tab w:val="left" w:pos="5670"/>
        </w:tabs>
        <w:jc w:val="center"/>
        <w:rPr>
          <w:rFonts w:ascii="Times New Roman" w:eastAsia="Aptos;Arial" w:hAnsi="Times New Roman" w:cs="Times New Roman"/>
          <w:b/>
          <w:bCs/>
          <w:sz w:val="24"/>
          <w:szCs w:val="24"/>
          <w:lang w:eastAsia="en-US"/>
        </w:rPr>
      </w:pPr>
      <w:r w:rsidRPr="00663963">
        <w:rPr>
          <w:rFonts w:ascii="Times New Roman" w:eastAsia="Aptos;Arial" w:hAnsi="Times New Roman" w:cs="Times New Roman"/>
          <w:b/>
          <w:bCs/>
          <w:sz w:val="24"/>
          <w:szCs w:val="24"/>
          <w:lang w:eastAsia="en-US"/>
        </w:rPr>
        <w:t xml:space="preserve">III . UGDYMO NE GIMNAZIJOS  APLINKOJE PLANAVIMAS IR </w:t>
      </w:r>
      <w:r w:rsidRPr="00663963">
        <w:rPr>
          <w:rFonts w:ascii="Times New Roman" w:eastAsia="Aptos;Arial" w:hAnsi="Times New Roman" w:cs="Times New Roman"/>
          <w:b/>
          <w:bCs/>
          <w:sz w:val="24"/>
          <w:szCs w:val="24"/>
          <w:lang w:eastAsia="en-US"/>
        </w:rPr>
        <w:lastRenderedPageBreak/>
        <w:t>ORGANIZAVIMAS</w:t>
      </w:r>
    </w:p>
    <w:p w:rsidR="00215BD0" w:rsidRPr="00663963" w:rsidRDefault="00215BD0" w:rsidP="00215BD0">
      <w:pPr>
        <w:tabs>
          <w:tab w:val="left" w:pos="5670"/>
        </w:tabs>
        <w:ind w:firstLine="1296"/>
        <w:rPr>
          <w:rFonts w:ascii="Times New Roman" w:eastAsia="Aptos;Arial" w:hAnsi="Times New Roman" w:cs="Times New Roman"/>
          <w:b/>
          <w:bCs/>
          <w:sz w:val="24"/>
          <w:szCs w:val="24"/>
          <w:lang w:eastAsia="en-US"/>
        </w:rPr>
      </w:pP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8. Ugdymo ne gimnazijos aplinkoje poreikį numato mokytojai, atsižvelgdami į dalyko bendrojoje programoje bei gimnazijos numatytus tikslus.  Poreikis organizuoti ugdymą ne gimnazijos aplinkoje ir tam reikalingi resursai derinami su gimnazijos vadovu ar jo įgaliotu asmeniu (1 priedas). Planuojant organizuoti ugdymą ne gimnazijos aplinkoje atsižvelgiama į šiuos veiksnius: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8.1. tikslingumo. Numatyti, kaip suplanuotos veiklos padės siekti dalyko Bendrojoje programoje numatytų tikslų, kokios užduotys bus skiriamos mokiniams ir kaip bus vertinama jų pažanga; </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8.2. mokinių saugumo. Numatyti priemones mokinių saugumui esant ne mokyklos aplinkoje užtikrinti; </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8.3. </w:t>
      </w:r>
      <w:proofErr w:type="spellStart"/>
      <w:r w:rsidRPr="00663963">
        <w:rPr>
          <w:rFonts w:ascii="Times New Roman" w:eastAsia="Aptos;Arial" w:hAnsi="Times New Roman" w:cs="Times New Roman"/>
          <w:sz w:val="24"/>
          <w:szCs w:val="24"/>
          <w:lang w:eastAsia="en-US"/>
        </w:rPr>
        <w:t>įtraukumo</w:t>
      </w:r>
      <w:proofErr w:type="spellEnd"/>
      <w:r w:rsidRPr="00663963">
        <w:rPr>
          <w:rFonts w:ascii="Times New Roman" w:eastAsia="Aptos;Arial" w:hAnsi="Times New Roman" w:cs="Times New Roman"/>
          <w:sz w:val="24"/>
          <w:szCs w:val="24"/>
          <w:lang w:eastAsia="en-US"/>
        </w:rPr>
        <w:t>. Siūlant veiklas atsižvelgti į mokinių mokymosi poreikių įvairovę ir sudaryti sąlygas visiems mokiniams dalyvauti planuojamose veiklose, numatant įvairius mokinių įsitraukimo į veiklas būdus;</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8.4. ekonomiškumo. Įvertinti, kokių papildomų žmogiškųjų ir finansinių išteklių gali pareikalauti ši veikla ir ar mokykla gali juos skirti; </w:t>
      </w:r>
    </w:p>
    <w:p w:rsidR="00215BD0" w:rsidRPr="00663963" w:rsidRDefault="00215BD0" w:rsidP="00215BD0">
      <w:pPr>
        <w:tabs>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8.5. rizikų tikimybės. Apsvarstyti galimas rizikas ir numatyti jų </w:t>
      </w:r>
      <w:proofErr w:type="spellStart"/>
      <w:r w:rsidRPr="00663963">
        <w:rPr>
          <w:rFonts w:ascii="Times New Roman" w:eastAsia="Aptos;Arial" w:hAnsi="Times New Roman" w:cs="Times New Roman"/>
          <w:sz w:val="24"/>
          <w:szCs w:val="24"/>
          <w:lang w:eastAsia="en-US"/>
        </w:rPr>
        <w:t>įveikos</w:t>
      </w:r>
      <w:proofErr w:type="spellEnd"/>
      <w:r w:rsidRPr="00663963">
        <w:rPr>
          <w:rFonts w:ascii="Times New Roman" w:eastAsia="Aptos;Arial" w:hAnsi="Times New Roman" w:cs="Times New Roman"/>
          <w:sz w:val="24"/>
          <w:szCs w:val="24"/>
          <w:lang w:eastAsia="en-US"/>
        </w:rPr>
        <w:t xml:space="preserve"> būdus.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9. Siekiant, kad ugdymas ne mokyklos aplinkoje sukurtų prielaidas mokiniams patirti gilesnę mokymosi patirtį, rekomenduojama:</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9.1. numatyti konkrečius uždavinius, kuriems pasiekti ugdymo procese reikalingos kitokios aplinkos;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9.2. įtraukti mokinius į pasiruošimo procesą ir padėti mokiniams suprasti kontekstą;</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9.3. jeigu ugdymo proceso metu į mokymosi vietą vykstama specialiu transportu, važiavimo laiką iš dalies panaudoti mokymuisi;</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9.4. ugdymo procese organizuoti aktyvias mokymosi veiklas, pritaikytas kitokiai aplinkai, kurios negalimos organizuoti mokantis klasėje;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9.5. į ugdymo procesą pagal galimybes įtraukti interaktyvias mokymosi priemones;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9.6. ugdymo veiklas organizuoti pagal iš anksto sudarytą planą. </w:t>
      </w:r>
    </w:p>
    <w:p w:rsidR="00215BD0" w:rsidRPr="00663963" w:rsidRDefault="00215BD0" w:rsidP="00215BD0">
      <w:pPr>
        <w:tabs>
          <w:tab w:val="left" w:pos="4564"/>
          <w:tab w:val="center" w:pos="5467"/>
          <w:tab w:val="left" w:pos="5670"/>
        </w:tabs>
        <w:ind w:firstLine="1296"/>
        <w:jc w:val="center"/>
        <w:rPr>
          <w:rFonts w:ascii="Times New Roman" w:eastAsia="Aptos;Arial" w:hAnsi="Times New Roman" w:cs="Times New Roman"/>
          <w:b/>
          <w:bCs/>
          <w:sz w:val="24"/>
          <w:szCs w:val="24"/>
          <w:lang w:eastAsia="en-US"/>
        </w:rPr>
      </w:pPr>
    </w:p>
    <w:p w:rsidR="00215BD0" w:rsidRPr="00663963" w:rsidRDefault="00215BD0" w:rsidP="00215BD0">
      <w:pPr>
        <w:tabs>
          <w:tab w:val="left" w:pos="4564"/>
          <w:tab w:val="center" w:pos="5467"/>
          <w:tab w:val="left" w:pos="5670"/>
        </w:tabs>
        <w:jc w:val="center"/>
        <w:rPr>
          <w:rFonts w:ascii="Times New Roman" w:eastAsia="Aptos;Arial" w:hAnsi="Times New Roman" w:cs="Times New Roman"/>
          <w:b/>
          <w:bCs/>
          <w:sz w:val="24"/>
          <w:szCs w:val="24"/>
          <w:lang w:eastAsia="en-US"/>
        </w:rPr>
      </w:pPr>
      <w:r w:rsidRPr="00663963">
        <w:rPr>
          <w:rFonts w:ascii="Times New Roman" w:eastAsia="Aptos;Arial" w:hAnsi="Times New Roman" w:cs="Times New Roman"/>
          <w:b/>
          <w:bCs/>
          <w:sz w:val="24"/>
          <w:szCs w:val="24"/>
          <w:lang w:eastAsia="en-US"/>
        </w:rPr>
        <w:t>IV SAUGUMO REIKALAVIMAI IR ATSAKOMYBĖS</w:t>
      </w:r>
    </w:p>
    <w:p w:rsidR="00215BD0" w:rsidRPr="00663963" w:rsidRDefault="00215BD0" w:rsidP="00215BD0">
      <w:pPr>
        <w:tabs>
          <w:tab w:val="left" w:pos="4564"/>
          <w:tab w:val="center" w:pos="5467"/>
          <w:tab w:val="left" w:pos="5670"/>
        </w:tabs>
        <w:ind w:firstLine="1296"/>
        <w:jc w:val="center"/>
        <w:rPr>
          <w:rFonts w:ascii="Times New Roman" w:eastAsia="Aptos;Arial" w:hAnsi="Times New Roman" w:cs="Times New Roman"/>
          <w:b/>
          <w:bCs/>
          <w:sz w:val="24"/>
          <w:szCs w:val="24"/>
          <w:lang w:eastAsia="en-US"/>
        </w:rPr>
      </w:pP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lastRenderedPageBreak/>
        <w:t xml:space="preserve">10. Organizuojant išvyką, vykimą į pažintines veiklas (toliau – Išvyka) ir siekiant užtikrinti besimokančiųjų saugumą, yra skiriami lydintys asmenys ir Išvykos vadovas. Lydintys asmenys – suaugę asmenys, kurių funkcijas apibrėžia mokyklos vadovas. Lydinčiųjų asmenų skaičius priklauso nuo Išvykoje dalyvaujančių mokinių skaičiaus (4 priedas). Jeigu Išvykoje dalyvauja: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10.1. mažiau nei 15 mokinių ir jie yra vyresni nei 16 metų, skiriamas tik Išvykos vadovas;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10.2. mažiau nei 15 mokinių, kurie mokosi pagal pradinio ugdymo programą, skiriamas Išvykos vadovas ir lydintis asmuo;</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10.3. mažiau nei 15 mokinių, kurie mokosi pagal pagrindinio ugdymo programą ir jaunesni nei 16 metų, skiriamas Išvykos vadovas ir lydintis asmuo;</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10.4. daugiau kaip 15 ir mokinių, vyresnių nei 16 metų, skiriamas Išvykos vadovas ir lydintis asmuo;</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10.5. daugiau kaip 30 mokinių, skiriamas Išvykos vadovas ir 2 lydintys asmenys;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10.6. organizuojant Išvyką į užsienį, skiriamas Išvykos vadovas ir lydintys asmenys santykiu 15 mokinių – 2 lydintys asmenys; 30 mokinių – 4 lydintys asmenys;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10.7. suaugusiems asmenims vykstant į Išvykas skiriamas tik Išvykos vadovas, kuriuo gali būti skiriamas vienas iš vykstančiųjų.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11. 1–2 klasių mokiniams organizuojamos išvykos ne į ilgesnės nei vienos ugdymo dienos trukmės.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 Siekiant užtikrinti mokinių saugumą organizuojant ugdymą ne mokyklos aplinkoje, nustatoma, kad:</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12.1. gimnazijos vadovas ar jo įgaliotos asmuo:</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12.1.1. skiria ir tvirtina asmenį, atsakingą už ugdymo ne gimnazijos aplinkoje organizavimą;</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12.1.2. vertina galimas rizikas ir kitus veiksnius, teikia pritarimą / neteikia pritarimo planuojamai Išvykai;</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12.1.3. skiria ir tvirtina Išvykos vadovą ir lydinčiuosius asmenis. Lydintys asmenys nėra skiriami, kai ugdomojoje veikloje dalyvauja tik suaugusieji asmenys;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12.1.4. atsižvelgdamas į planuojamos veiklos specifiką, mokinių amžių ir jų specialiuosius ugdymo(</w:t>
      </w:r>
      <w:proofErr w:type="spellStart"/>
      <w:r w:rsidRPr="00663963">
        <w:rPr>
          <w:rFonts w:ascii="Times New Roman" w:eastAsia="Aptos;Arial" w:hAnsi="Times New Roman" w:cs="Times New Roman"/>
          <w:sz w:val="24"/>
          <w:szCs w:val="24"/>
          <w:lang w:eastAsia="en-US"/>
        </w:rPr>
        <w:t>si</w:t>
      </w:r>
      <w:proofErr w:type="spellEnd"/>
      <w:r w:rsidRPr="00663963">
        <w:rPr>
          <w:rFonts w:ascii="Times New Roman" w:eastAsia="Aptos;Arial" w:hAnsi="Times New Roman" w:cs="Times New Roman"/>
          <w:sz w:val="24"/>
          <w:szCs w:val="24"/>
          <w:lang w:eastAsia="en-US"/>
        </w:rPr>
        <w:t>) poreikius, gali nustatyti dalyvaujančiųjų Išvykoje skaičių ir kitokį lydinčių asmenų skaičių;</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12.2. Išvykos vadovas: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12.2.1. parengia veiklų programą / planą ir numato parengiamuosius darbus (2 priedas);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lastRenderedPageBreak/>
        <w:t>12.2.2. numato galimas rizikas ir pasirengimą joms valdyti (5 priedas);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12.2.3. priima vadybinius sprendimus, reikalingus mokymuisi ne gimnazijos aplinkoje įgyvendinti;</w:t>
      </w:r>
    </w:p>
    <w:p w:rsidR="00215BD0" w:rsidRPr="00663963" w:rsidRDefault="00215BD0" w:rsidP="00215BD0">
      <w:pPr>
        <w:tabs>
          <w:tab w:val="center" w:pos="3119"/>
          <w:tab w:val="left" w:pos="4564"/>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12.2.4. pristato suplanuotų veiklų planą mokiniams ir jų tėvams (globėjams, rūpintojams) (3 priedas)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12.2.5. įtraukia lydinčius asmenis į parengiamuosius darbus, numato jų pareigas, priskiria lydintiems asmenims mokinių grupes, už kurių saugumą jie atsakingi;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12.2.6. užtikrina numatytų veiklų įgyvendinimą ir sąlygas numatytiems ugdymo tikslams pasiekti;</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12.2.7. užtikrina, kad vykdant suplanuotas veiklas būtų laikomasi gimnazijoje nustatytų procedūrų;</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12.3. nepilnamečių mokinių tėvai (globėjai, rūpintojai) atsakingi už:</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12.3.1. raštiško sutikimo dėl vaiko dalyvavimo planuojamose veiklose pateikimą už Išvyką atsakingam asmeniui. Sutikimas gali būti pateiktas laisva forma arba pagal gimnazijos parengtą formą. Mokiniams, nedalyvaujantiems Išvykoje, vyksta ugdymo procesas gimnazijos nustatyta ugdymo organizavimo forma;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12.3.2. su Išvykai organizuoti susijusių išlaidų apmokėjimu;</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12.3.3. būtinos informacijos apie vaiko sveikatą perdavimu lydintiems asmenims;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12.4. mokiniai atsakingi: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12.4.1. už dalyvavimą Išvykoje. Atsisakyti dalyvauti gali tik dėl objektyviai pagrįstų priežasčių, dėl kurių susitariama gimnazijoje;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12.4.2. už elgesio taisyklių laikymąsi: nekelti grėsmės sau ir kitiems keliaujant transporto priemone, nepažeisti saugaus eismo reikalavimų, atsakingai elgtis lankant numatytus objektus ir kt. </w:t>
      </w:r>
    </w:p>
    <w:p w:rsidR="00215BD0" w:rsidRPr="00663963" w:rsidRDefault="00215BD0" w:rsidP="00215BD0">
      <w:pPr>
        <w:tabs>
          <w:tab w:val="left" w:pos="4564"/>
          <w:tab w:val="center" w:pos="5467"/>
          <w:tab w:val="left" w:pos="5670"/>
        </w:tabs>
        <w:jc w:val="center"/>
        <w:rPr>
          <w:rFonts w:ascii="Times New Roman" w:eastAsia="Aptos;Arial" w:hAnsi="Times New Roman" w:cs="Times New Roman"/>
          <w:b/>
          <w:bCs/>
          <w:sz w:val="24"/>
          <w:szCs w:val="24"/>
          <w:lang w:eastAsia="en-US"/>
        </w:rPr>
      </w:pPr>
      <w:r w:rsidRPr="00663963">
        <w:rPr>
          <w:rFonts w:ascii="Times New Roman" w:eastAsia="Aptos;Arial" w:hAnsi="Times New Roman" w:cs="Times New Roman"/>
          <w:b/>
          <w:bCs/>
          <w:sz w:val="24"/>
          <w:szCs w:val="24"/>
          <w:lang w:eastAsia="en-US"/>
        </w:rPr>
        <w:t>V. IŠVYKOS Į UŽSIENĮ ORGANIZAVIMAS</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13.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14. Gimnazijos vadovas ar jo įgaliotas asmuo, susipažinęs su mokytojo planuojamos Išvykos programos projektu (2 priedas), kuris rengiamas gimnazijos nustatyta tvarka, priima sprendimą dėl mokinių Išvykos į užsienį organizavimo. Gimnazijos vadovas skiria Išvykos vadovą ir lydinčiuosius asmenis, su jais aptaria Išvykos programą, saugaus vykimo aplinkybes, galimas rizikas bei jų valdymą(5 priedas).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lastRenderedPageBreak/>
        <w:t xml:space="preserve">15. Išvykos į užsienį vadovas: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15.1. sudaro detalią Išvykos programą;</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15.2. numato galimas kelionės rizikas ir jų valdymą ir aptaria su gimnazijos vadovu;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15.3. pateikia Išvykos programą ir detalią informaciją nepilnamečių mokinių tėvams (globėjams, rūpintojams) dėl nakvynės vietos (3 priedas), nurodo telefono numerį, kuriuo gali susiekti, bei kitą, jo nuožiūra, svarbią informaciją;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15.4. pateikia reikalavimus reikalingai informacijai gauti iš nepilnamečių mokinių tėvų (globėjų, rūpintojų) ir pilnamečių mokinių, kurią turi žinoti Išvykos vadovas vykdamas į Išvyką;</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15.5. organizuoja vizos, jeigu reikalinga, gavimą;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15.6. organizuoja mokinių pasirengimą vykti į Išvyką, atsižvelgdamas į </w:t>
      </w:r>
      <w:proofErr w:type="spellStart"/>
      <w:r w:rsidRPr="00663963">
        <w:rPr>
          <w:rFonts w:ascii="Times New Roman" w:eastAsia="Aptos;Arial" w:hAnsi="Times New Roman" w:cs="Times New Roman"/>
          <w:sz w:val="24"/>
          <w:szCs w:val="24"/>
          <w:lang w:eastAsia="en-US"/>
        </w:rPr>
        <w:t>gimnazijo</w:t>
      </w:r>
      <w:proofErr w:type="spellEnd"/>
      <w:r w:rsidRPr="00663963">
        <w:rPr>
          <w:rFonts w:ascii="Times New Roman" w:eastAsia="Aptos;Arial" w:hAnsi="Times New Roman" w:cs="Times New Roman"/>
          <w:sz w:val="24"/>
          <w:szCs w:val="24"/>
          <w:lang w:eastAsia="en-US"/>
        </w:rPr>
        <w:t xml:space="preserve"> nustatytas taisykles / reikalavimus. Neišvykusiems mokiniams ugdymo procesas organizuojamas gimnazijoje įprasta tvarka; </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15.7. supažindina su Išvykai į užsienį reikalinga informacija, paaiškina pagrindinius kultūrinius skirtumus, nurodo galimus informacijos šaltinius, pasiūlo mokiniams savarankiškai susipažinti su šalimi, į kurią vykstama;</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 xml:space="preserve">15.8. supažindina su išvykos taisyklėmis. </w:t>
      </w:r>
    </w:p>
    <w:p w:rsidR="00215BD0" w:rsidRPr="00663963" w:rsidRDefault="00215BD0" w:rsidP="00215BD0">
      <w:pPr>
        <w:tabs>
          <w:tab w:val="left" w:pos="4564"/>
          <w:tab w:val="center" w:pos="5467"/>
          <w:tab w:val="left" w:pos="5670"/>
        </w:tabs>
        <w:ind w:firstLine="1296"/>
        <w:jc w:val="both"/>
        <w:rPr>
          <w:rFonts w:ascii="Times New Roman" w:eastAsia="Aptos;Arial" w:hAnsi="Times New Roman" w:cs="Times New Roman"/>
          <w:sz w:val="24"/>
          <w:szCs w:val="24"/>
          <w:lang w:eastAsia="en-US"/>
        </w:rPr>
      </w:pPr>
    </w:p>
    <w:p w:rsidR="00215BD0" w:rsidRPr="00663963" w:rsidRDefault="00215BD0" w:rsidP="00215BD0">
      <w:pPr>
        <w:tabs>
          <w:tab w:val="left" w:pos="4564"/>
          <w:tab w:val="center" w:pos="5467"/>
          <w:tab w:val="left" w:pos="5670"/>
        </w:tabs>
        <w:jc w:val="center"/>
        <w:rPr>
          <w:rFonts w:ascii="Times New Roman" w:eastAsia="Aptos;Arial" w:hAnsi="Times New Roman" w:cs="Times New Roman"/>
          <w:b/>
          <w:bCs/>
          <w:sz w:val="24"/>
          <w:szCs w:val="24"/>
          <w:lang w:eastAsia="en-US"/>
        </w:rPr>
      </w:pPr>
      <w:r w:rsidRPr="00663963">
        <w:rPr>
          <w:rFonts w:ascii="Times New Roman" w:eastAsia="Aptos;Arial" w:hAnsi="Times New Roman" w:cs="Times New Roman"/>
          <w:b/>
          <w:bCs/>
          <w:sz w:val="24"/>
          <w:szCs w:val="24"/>
          <w:lang w:eastAsia="en-US"/>
        </w:rPr>
        <w:t>VI. BAIGIAMOSIOS NUOSTATOS</w:t>
      </w:r>
    </w:p>
    <w:p w:rsidR="00215BD0" w:rsidRPr="00663963" w:rsidRDefault="00215BD0" w:rsidP="00215BD0">
      <w:pPr>
        <w:tabs>
          <w:tab w:val="left" w:pos="4564"/>
          <w:tab w:val="center" w:pos="5467"/>
          <w:tab w:val="left" w:pos="5670"/>
        </w:tabs>
        <w:ind w:firstLine="1296"/>
        <w:jc w:val="both"/>
        <w:rPr>
          <w:rFonts w:ascii="Times New Roman" w:eastAsia="Aptos;Arial" w:hAnsi="Times New Roman" w:cs="Times New Roman"/>
          <w:b/>
          <w:bCs/>
          <w:sz w:val="24"/>
          <w:szCs w:val="24"/>
          <w:lang w:eastAsia="en-US"/>
        </w:rPr>
      </w:pP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16.</w:t>
      </w:r>
      <w:r w:rsidRPr="00663963">
        <w:rPr>
          <w:rFonts w:ascii="Times New Roman" w:eastAsia="Aptos;Arial" w:hAnsi="Times New Roman" w:cs="Times New Roman"/>
          <w:b/>
          <w:bCs/>
          <w:sz w:val="24"/>
          <w:szCs w:val="24"/>
          <w:lang w:eastAsia="en-US"/>
        </w:rPr>
        <w:t xml:space="preserve"> </w:t>
      </w:r>
      <w:r w:rsidRPr="00663963">
        <w:rPr>
          <w:rFonts w:ascii="Times New Roman" w:eastAsia="Aptos;Arial" w:hAnsi="Times New Roman" w:cs="Times New Roman"/>
          <w:sz w:val="24"/>
          <w:szCs w:val="24"/>
          <w:lang w:eastAsia="en-US"/>
        </w:rP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rsidR="00215BD0" w:rsidRPr="00663963"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17. Gimnazija numato, kaip organizuos mokinių Išvykas nuosekliai (pavyzdžiui</w:t>
      </w:r>
      <w:r w:rsidRPr="00663963">
        <w:rPr>
          <w:rFonts w:ascii="Times New Roman" w:eastAsia="Aptos;Arial" w:hAnsi="Times New Roman" w:cs="Times New Roman"/>
          <w:sz w:val="24"/>
          <w:szCs w:val="24"/>
          <w:shd w:val="clear" w:color="auto" w:fill="FFFFFF"/>
          <w:lang w:eastAsia="en-US"/>
        </w:rPr>
        <w:t>, k</w:t>
      </w:r>
      <w:r w:rsidRPr="00663963">
        <w:rPr>
          <w:rFonts w:ascii="Times New Roman" w:eastAsia="Aptos;Arial" w:hAnsi="Times New Roman" w:cs="Times New Roman"/>
          <w:sz w:val="24"/>
          <w:szCs w:val="24"/>
          <w:lang w:eastAsia="en-US"/>
        </w:rPr>
        <w:t>iekvieną  mėnesį ir t.t. ) ar koncentruos veiklą tam tikrais laikotarpiais (pavyzdžiui, trimestro ar pusmečio pabaigoje). Mokinio mokymosi laikas išvykose, ekskursijose ir kitais panašiais atvejais, trunkantis ilgiau nei pamoka, perskaičiuojamas į konkretaus dalyko (-ų) mokymosi laiką (pagal pamokos (-ų) trukmę).</w:t>
      </w:r>
    </w:p>
    <w:p w:rsidR="00215BD0" w:rsidRPr="00215BD0" w:rsidRDefault="00215BD0" w:rsidP="00215BD0">
      <w:pPr>
        <w:tabs>
          <w:tab w:val="left" w:pos="4564"/>
          <w:tab w:val="center" w:pos="5467"/>
          <w:tab w:val="left" w:pos="5670"/>
        </w:tabs>
        <w:ind w:firstLine="567"/>
        <w:jc w:val="both"/>
        <w:rPr>
          <w:rFonts w:ascii="Times New Roman" w:eastAsia="Aptos;Arial" w:hAnsi="Times New Roman" w:cs="Times New Roman"/>
          <w:sz w:val="24"/>
          <w:szCs w:val="24"/>
          <w:lang w:eastAsia="en-US"/>
        </w:rPr>
      </w:pPr>
      <w:r w:rsidRPr="00663963">
        <w:rPr>
          <w:rFonts w:ascii="Times New Roman" w:eastAsia="Aptos;Arial" w:hAnsi="Times New Roman" w:cs="Times New Roman"/>
          <w:sz w:val="24"/>
          <w:szCs w:val="24"/>
          <w:lang w:eastAsia="en-US"/>
        </w:rPr>
        <w:t>18. Gimnazija, vadovaudamasi Aprašu ir kitais ugdymo procesą reglamentuojančiais dokumentais, rengia vidaus teisės aktus, reglamentuojančius mokinių ne mokyklos aplinkose, Išvykų organizavimą.</w:t>
      </w:r>
    </w:p>
    <w:p w:rsidR="00215BD0" w:rsidRPr="00663963" w:rsidRDefault="00215BD0" w:rsidP="00215BD0">
      <w:pPr>
        <w:tabs>
          <w:tab w:val="left" w:pos="5670"/>
        </w:tabs>
        <w:rPr>
          <w:rFonts w:ascii="Times New Roman" w:eastAsia="Aptos;Arial" w:hAnsi="Times New Roman" w:cs="Times New Roman"/>
          <w:sz w:val="24"/>
          <w:szCs w:val="24"/>
          <w:lang w:eastAsia="en-US"/>
        </w:rPr>
      </w:pPr>
      <w:r w:rsidRPr="00663963">
        <w:rPr>
          <w:rFonts w:ascii="Times New Roman" w:hAnsi="Times New Roman" w:cs="Times New Roman"/>
          <w:sz w:val="24"/>
          <w:szCs w:val="24"/>
          <w:lang w:eastAsia="en-US"/>
        </w:rPr>
        <w:t xml:space="preserve">                                      _____________________________________</w:t>
      </w:r>
    </w:p>
    <w:p w:rsidR="007307E0" w:rsidRDefault="007307E0"/>
    <w:sectPr w:rsidR="007307E0">
      <w:pgSz w:w="11906" w:h="16838"/>
      <w:pgMar w:top="1417" w:right="1417" w:bottom="1417" w:left="141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宋体">
    <w:altName w:val="SimSun"/>
    <w:charset w:val="00"/>
    <w:family w:val="auto"/>
    <w:pitch w:val="variable"/>
  </w:font>
  <w:font w:name="Aptos;Arial">
    <w:altName w:val="Calibr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148AC"/>
    <w:multiLevelType w:val="multilevel"/>
    <w:tmpl w:val="8274274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49"/>
    <w:rsid w:val="00034FC4"/>
    <w:rsid w:val="00215BD0"/>
    <w:rsid w:val="007307E0"/>
    <w:rsid w:val="009D3BD7"/>
    <w:rsid w:val="00BC55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A82F"/>
  <w15:chartTrackingRefBased/>
  <w15:docId w15:val="{CB3157C6-4C58-4775-8603-C70BC911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215BD0"/>
    <w:pPr>
      <w:widowControl w:val="0"/>
      <w:suppressAutoHyphens/>
      <w:autoSpaceDN w:val="0"/>
      <w:spacing w:after="200" w:line="276" w:lineRule="auto"/>
      <w:textAlignment w:val="baseline"/>
    </w:pPr>
    <w:rPr>
      <w:rFonts w:ascii="Calibri" w:eastAsia="SimSun, 宋体" w:hAnsi="Calibri" w:cs="Calibri"/>
      <w:kern w:val="3"/>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rsid w:val="00215BD0"/>
    <w:pPr>
      <w:suppressAutoHyphens/>
      <w:autoSpaceDN w:val="0"/>
      <w:spacing w:after="0" w:line="240" w:lineRule="auto"/>
      <w:textAlignment w:val="baseline"/>
    </w:pPr>
    <w:rPr>
      <w:rFonts w:ascii="Calibri" w:eastAsia="SimSun, 宋体"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7833</Words>
  <Characters>4465</Characters>
  <Application>Microsoft Office Word</Application>
  <DocSecurity>0</DocSecurity>
  <Lines>37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5</cp:revision>
  <dcterms:created xsi:type="dcterms:W3CDTF">2024-09-26T12:13:00Z</dcterms:created>
  <dcterms:modified xsi:type="dcterms:W3CDTF">2024-09-26T12:26:00Z</dcterms:modified>
</cp:coreProperties>
</file>